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TWIN DISC, INCORPORATED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4"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350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560" w:type="dxa"/>
            <w:vAlign w:val="bottom"/>
            <w:gridSpan w:val="3"/>
          </w:tcPr>
          <w:p>
            <w:pPr>
              <w:jc w:val="right"/>
              <w:ind w:right="1720"/>
              <w:spacing w:after="0"/>
              <w:rPr>
                <w:sz w:val="20"/>
                <w:szCs w:val="20"/>
                <w:color w:val="auto"/>
              </w:rPr>
            </w:pPr>
            <w:r>
              <w:rPr>
                <w:rFonts w:ascii="Times New Roman" w:cs="Times New Roman" w:eastAsia="Times New Roman" w:hAnsi="Times New Roman"/>
                <w:sz w:val="18"/>
                <w:szCs w:val="18"/>
                <w:b w:val="1"/>
                <w:bCs w:val="1"/>
                <w:color w:val="auto"/>
              </w:rPr>
              <w:t>1-7635</w:t>
            </w:r>
          </w:p>
        </w:tc>
        <w:tc>
          <w:tcPr>
            <w:tcW w:w="2460" w:type="dxa"/>
            <w:vAlign w:val="bottom"/>
            <w:gridSpan w:val="5"/>
          </w:tcPr>
          <w:p>
            <w:pPr>
              <w:jc w:val="center"/>
              <w:ind w:left="1030"/>
              <w:spacing w:after="0" w:line="207" w:lineRule="exact"/>
              <w:rPr>
                <w:sz w:val="20"/>
                <w:szCs w:val="20"/>
                <w:color w:val="auto"/>
              </w:rPr>
            </w:pPr>
            <w:r>
              <w:rPr>
                <w:rFonts w:ascii="Times New Roman" w:cs="Times New Roman" w:eastAsia="Times New Roman" w:hAnsi="Times New Roman"/>
                <w:sz w:val="18"/>
                <w:szCs w:val="18"/>
                <w:b w:val="1"/>
                <w:bCs w:val="1"/>
                <w:color w:val="auto"/>
                <w:w w:val="99"/>
              </w:rPr>
              <w:t>39</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b w:val="1"/>
                <w:bCs w:val="1"/>
                <w:color w:val="auto"/>
                <w:w w:val="99"/>
              </w:rPr>
              <w:t>0667110</w:t>
            </w:r>
          </w:p>
        </w:tc>
      </w:tr>
      <w:tr>
        <w:trPr>
          <w:trHeight w:val="20"/>
        </w:trPr>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350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2460" w:type="dxa"/>
            <w:vAlign w:val="bottom"/>
            <w:gridSpan w:val="5"/>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00" w:type="dxa"/>
            <w:vAlign w:val="bottom"/>
          </w:tcPr>
          <w:p>
            <w:pPr>
              <w:spacing w:after="0"/>
              <w:rPr>
                <w:sz w:val="20"/>
                <w:szCs w:val="20"/>
                <w:color w:val="auto"/>
              </w:rPr>
            </w:pPr>
          </w:p>
        </w:tc>
        <w:tc>
          <w:tcPr>
            <w:tcW w:w="350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60" w:type="dxa"/>
            <w:vAlign w:val="bottom"/>
            <w:gridSpan w:val="5"/>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07"/>
        </w:trPr>
        <w:tc>
          <w:tcPr>
            <w:tcW w:w="100" w:type="dxa"/>
            <w:vAlign w:val="bottom"/>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222 E. Erie Street, Milwaukee, Wi.</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53202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360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Jeffrey S. Knutson (262) 638-4000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5580" w:right="1620" w:hanging="5572"/>
        <w:spacing w:after="0" w:line="532"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Conflict Minerals Disclosures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Specialized Disclosure Report on Form SD (the "Report") is intended to satisfy the filing obligations of Twin Disc, Incorporated (the "Company") pursuant to Rule 13p-1 (the "Rule") under the Securities and Exchange Act of 1934 for the full calendar year of 2024. Terms not defined herein shall have the meanings assigned to such terms in Form SD and the Conflict Minerals Final Rule (SEC Release No. 34-67716, August 22, 2012).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first determined that Conflict Minerals are necessary to the functionality or production of a product manufactured by the Company or contracted to be manufactured by the Company. Although the Company does not itself intentionally add Conflict Minerals to the products it manufactures, it concluded certain components of products it receives from suppliers that are incorporated into products it manufactures likely contain Conflict Minerals that are necessary to functionality or production of the Company's products.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Accordingly, the Company performed a good faith reasonable country of origin inquiry ("RCOI") to determine whether the necessary Conflict Minerals originated in the Democratic Republic of the Congo or an adjoining country (the "Conflict Region") or were from recycled or scrap sources. In reviewing the results from its RCOI, the Company has reason to believe that certain of its necessary Conflict Minerals originated, or may have originated, in the Conflict Region and are not from recycled or scrap sources. These Conflict Minerals were subject to the exercise of due diligence by the Company as described in the Conflict Minerals Report attached as an exhibit hereto. A copy of the Company's Conflict Minerals Report is publicly available at </w:t>
      </w:r>
      <w:r>
        <w:rPr>
          <w:rFonts w:ascii="Times New Roman" w:cs="Times New Roman" w:eastAsia="Times New Roman" w:hAnsi="Times New Roman"/>
          <w:sz w:val="18"/>
          <w:szCs w:val="18"/>
          <w:u w:val="single" w:color="auto"/>
          <w:color w:val="auto"/>
        </w:rPr>
        <w:t>http://ir.twindisc.com/financial-information/sec-filings</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filed, as an exhibit to this Form SD, the Conflict Minerals Report for the year ended December 31, 2024, as required by Item 1.01 and 1.02 of this Form.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260" w:type="dxa"/>
            <w:vAlign w:val="bottom"/>
          </w:tcPr>
          <w:p>
            <w:pPr>
              <w:spacing w:after="0"/>
              <w:rPr>
                <w:sz w:val="20"/>
                <w:szCs w:val="20"/>
                <w:color w:val="auto"/>
              </w:rPr>
            </w:pP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2.01.</w:t>
            </w:r>
          </w:p>
        </w:tc>
        <w:tc>
          <w:tcPr>
            <w:tcW w:w="260" w:type="dxa"/>
            <w:vAlign w:val="bottom"/>
          </w:tcPr>
          <w:p>
            <w:pPr>
              <w:spacing w:after="0"/>
              <w:rPr>
                <w:sz w:val="24"/>
                <w:szCs w:val="24"/>
                <w:color w:val="auto"/>
              </w:rPr>
            </w:pPr>
          </w:p>
        </w:tc>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60" w:type="dxa"/>
            <w:vAlign w:val="bottom"/>
          </w:tcPr>
          <w:p>
            <w:pPr>
              <w:spacing w:after="0"/>
              <w:rPr>
                <w:sz w:val="24"/>
                <w:szCs w:val="24"/>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8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Conflict Minerals Report for the year ended December 31, 2024, as required by Items 1.01 and 1.02 of this Form.</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TWIN DISC, INCORPORATED</w:t>
            </w:r>
          </w:p>
        </w:tc>
      </w:tr>
      <w:tr>
        <w:trPr>
          <w:trHeight w:val="60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13, 2025</w:t>
            </w:r>
          </w:p>
        </w:tc>
        <w:tc>
          <w:tcPr>
            <w:tcW w:w="210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1540" w:type="dxa"/>
            <w:vAlign w:val="bottom"/>
          </w:tcPr>
          <w:p>
            <w:pPr>
              <w:spacing w:after="0"/>
              <w:rPr>
                <w:sz w:val="24"/>
                <w:szCs w:val="24"/>
                <w:color w:val="auto"/>
              </w:rPr>
            </w:pPr>
          </w:p>
        </w:tc>
      </w:tr>
      <w:tr>
        <w:trPr>
          <w:trHeight w:val="218"/>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 Finance, Chief Financial Officer,</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432"/>
        </w:trPr>
        <w:tc>
          <w:tcPr>
            <w:tcW w:w="3520" w:type="dxa"/>
            <w:vAlign w:val="bottom"/>
          </w:tcPr>
          <w:p>
            <w:pPr>
              <w:spacing w:after="0"/>
              <w:rPr>
                <w:sz w:val="24"/>
                <w:szCs w:val="24"/>
                <w:color w:val="auto"/>
              </w:rPr>
            </w:pPr>
          </w:p>
        </w:tc>
        <w:tc>
          <w:tcPr>
            <w:tcW w:w="4160" w:type="dxa"/>
            <w:vAlign w:val="bottom"/>
            <w:gridSpan w:val="2"/>
          </w:tcPr>
          <w:p>
            <w:pPr>
              <w:jc w:val="right"/>
              <w:ind w:right="1930"/>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03"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is the Conflict Minerals Report of Twin Disc, Incorporated ("Twin Disc" or the "Company") for the year ended December 31, 2024, pursuant to Rule 13p-1 (the "Rule") under the Securities and Exchange Act of 1934 (the "Exchange Act"). Terms not defined herein shall have the meanings assigned to such terms in Form SD and the Conflict Minerals Final Rule (SEC Release No. 34-67716, August 22, 2012).</w:t>
      </w:r>
    </w:p>
    <w:p>
      <w:pPr>
        <w:spacing w:after="0" w:line="17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 designs, manufactures and sells marine and heavy-duty off-highway power transmission equipment. Products offered include marine transmissions, azimuth drives, surface drives, propellers and boat management systems, as well as power-shift transmissions, hydraulic torque converters, power take-offs, industrial clutches and control systems. The Company sells its products to customers primarily in the pleasure craft, commercial and military marine markets, as well as in the energy and natural resources, government and industrial markets. The Company's worldwide sales to both domestic and foreign customers are transacted through a direct sales force and a distributor network.</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described in more detail below, the Company performed a good faith reasonable country of origin inquiry ("RCOI") to determine whether the necessary Conflict Minerals originated in the Democratic Republic of the Congo or an adjoining country or were from recycled or scrap sources. In reviewing the results from its RCOI, the Company has reason to believe that certain of its necessary Conflict Minerals originated, or may have originated, in the Democratic Republic of the Congo or an adjoining country and are not from recycled or scrap sources. These Conflict Minerals were subject to the exercise of due diligence by the Company as described herein.</w:t>
      </w:r>
    </w:p>
    <w:p>
      <w:pPr>
        <w:spacing w:after="0" w:line="179" w:lineRule="exact"/>
        <w:rPr>
          <w:sz w:val="20"/>
          <w:szCs w:val="20"/>
          <w:color w:val="auto"/>
        </w:rPr>
      </w:pPr>
    </w:p>
    <w:p>
      <w:pPr>
        <w:ind w:left="600" w:hanging="592"/>
        <w:spacing w:after="0"/>
        <w:tabs>
          <w:tab w:leader="none" w:pos="6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on Conflict Minerals</w:t>
      </w:r>
    </w:p>
    <w:p>
      <w:pPr>
        <w:spacing w:after="0" w:line="229" w:lineRule="exact"/>
        <w:rPr>
          <w:sz w:val="20"/>
          <w:szCs w:val="20"/>
          <w:color w:val="auto"/>
        </w:rPr>
      </w:pPr>
    </w:p>
    <w:p>
      <w:pPr>
        <w:ind w:right="19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adopted the following Conflict Minerals Policy, which is also published on the Company's website at </w:t>
      </w:r>
      <w:r>
        <w:rPr>
          <w:rFonts w:ascii="Times New Roman" w:cs="Times New Roman" w:eastAsia="Times New Roman" w:hAnsi="Times New Roman"/>
          <w:sz w:val="18"/>
          <w:szCs w:val="18"/>
          <w:u w:val="single" w:color="auto"/>
          <w:color w:val="auto"/>
        </w:rPr>
        <w:t>https://ir.twindisc.com/governance/documents-and-charters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Introduction to the Conflict Minerals Rule</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On August 22, 2012, the U.S. Securities and Exchange Commission approved the final rule on conflict minerals with the desired objective of ending human-rights atrocities and the financing of armed conflict in the Democratic Republic of the Congo (DRC) and adjoining countries. The conflict minerals rule requires all public companies, such as Twin Disc, to determine whether tin, tantalum, tungsten, gold, and their related derivatives (Conflict Minerals) are necessary to the functionality or production of products they manufacture or contract to manufacture, and, if so, whether such Conflict Minerals originated from the DRC or adjoining countries. While the burden of the rule's inquiry and disclosure obligations rests with public companies, all members within the supply chain network of each public Company are also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What Twin Disc is Doing</w:t>
      </w:r>
    </w:p>
    <w:p>
      <w:pPr>
        <w:spacing w:after="0" w:line="22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As a responsible global corporate citizen, Twin Disc is committed to promoting human rights in the DRC and adjoining countries. To accomplish these objectives, Twin Disc will:</w:t>
      </w:r>
    </w:p>
    <w:p>
      <w:pPr>
        <w:spacing w:after="0" w:line="158" w:lineRule="exact"/>
        <w:rPr>
          <w:sz w:val="20"/>
          <w:szCs w:val="20"/>
          <w:color w:val="auto"/>
        </w:rPr>
      </w:pPr>
    </w:p>
    <w:p>
      <w:pPr>
        <w:ind w:left="660" w:right="4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Gather information from its suppliers aimed at identifying the source of any Conflict Minerals in the products it manufactures or contracts to manufacture.</w:t>
      </w:r>
    </w:p>
    <w:p>
      <w:pPr>
        <w:spacing w:after="0" w:line="158" w:lineRule="exact"/>
        <w:rPr>
          <w:rFonts w:ascii="Times New Roman" w:cs="Times New Roman" w:eastAsia="Times New Roman" w:hAnsi="Times New Roman"/>
          <w:sz w:val="18"/>
          <w:szCs w:val="18"/>
          <w:color w:val="auto"/>
        </w:rPr>
      </w:pPr>
    </w:p>
    <w:p>
      <w:pPr>
        <w:ind w:left="660" w:right="42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its supply chain due diligence measures, which will conform to a due diligence framework consistent with the OECD Due Diligence Guidance for Responsible Supply Chains of Minerals from Conflict-Affected and High-Risk Areas or other nationally or internationally recognized framework.</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Comply with the requirements of the SEC's conflict minerals rule.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Twin Disc's Expectations for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ensure compliance with its conflict minerals policy, the Company expects each of its suppliers to:</w:t>
      </w:r>
    </w:p>
    <w:p>
      <w:pPr>
        <w:spacing w:after="0" w:line="225" w:lineRule="exact"/>
        <w:rPr>
          <w:sz w:val="20"/>
          <w:szCs w:val="20"/>
          <w:color w:val="auto"/>
        </w:rPr>
      </w:pPr>
    </w:p>
    <w:p>
      <w:pPr>
        <w:ind w:left="660" w:right="14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Make reasonable inquiries as to the country of origin of any Conflict Minerals in products it delivers to the Company and require the same of all upstream suppliers.</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 due diligence to confirm whether Conflict Minerals were sourced from a conflict-free source.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Thoroughly document its due diligence efforts to determine that any materials and products containing Conflict Minerals are DRC conflict free.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completely, and accurately respond to the Company's Conflict Minerals Country of Origin Questionnaire and any follow-up inquiries.</w:t>
      </w:r>
    </w:p>
    <w:p>
      <w:pPr>
        <w:spacing w:after="0" w:line="225"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The Company evaluates its relationships with its suppliers on an ongoing basis. In the event it determines that a supplier has failed to comply with the requirements of this conflict minerals policy, the Company reserves the right to take appropriate action(s) to address the noncompliance, which may include discontinuing its business relationship with such supplier.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Comments or Questions</w:t>
      </w:r>
    </w:p>
    <w:p>
      <w:pPr>
        <w:spacing w:after="0" w:line="22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Any comments, questions, or concerns regarding Twin Disc's conflict minerals policy should be addressed to: Ross Miller, Twin Disc, Incorporated, (262) 638-4344.</w:t>
      </w:r>
    </w:p>
    <w:p>
      <w:pPr>
        <w:spacing w:after="0" w:line="15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is a downstream manufacturer and is many steps removed from smelters and refiners that process minerals and ore. The Company does not purchase raw ore or unrefined Conflict Minerals and does not, to the best of its knowledge, directly purchase any Conflict Minerals from any of the Covered Countries. As a result, the Company relies on its direct suppliers to provide origin information on Conflict Minerals contained in components or materials shipped to the Company. Similarly, the Company's direct suppliers may rely on their suppliers for such information.</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first determined that Conflict Minerals are necessary to the functionality or production of a product manufactured by the Company or contracted to be manufactured by the Company. Although the Company does not itself intentionally add Conflict Minerals to the products that it manufactures, it concluded that certain components of products that it receives from suppliers that are incorporated into products that it manufactures likely contain Conflict Minerals that are necessary to functionality or production of the Company's products.</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Accordingly, the Company performed a good faith reasonable country of origin inquiry ("RCOI") to determine whether the necessary Conflict Minerals originated in the Democratic Republic of the Congo or an adjoining country or were from recycled or scrap sources. To begin the RCOI, the Company's engineering group reviewed the Company's product portfolio for items that could include any of the Conflict Minerals. This was performed at each of the Company's manufacturing entities, with guidance provided by the engineering group of the Company's main corporate office where necessary. Once the products were identified, the engineering group provided a list of suppliers of these products to the Company's purchasing group.</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 w:name="page5"/>
    <w:bookmarkEnd w:id="4"/>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Company's purchasing or customer service group then sent out a Conflict Minerals Reporting Template ("CMRT") to each of the suppliers identified through the above process. The CMRT is a standardized reporting template developed by the Responsible Minerals Initiative ("RMI") (established by the Responsible Business Alliance or "RBA", a coalition dedicated to improving social, environmental, and ethical conditions in supply chains) that facilitates the transfer of information through the supply chain regarding mineral country of origin and smelters and refiners being utilized. The CMRT solicits responses to the following questions: whether: (1) any Conflict Minerals are intentionally added to the products that were supplied to the Company; (2) any of the Conflict Minerals are necessary to the functionality of the supplier's products that were supplied to the Company; (3) any necessary Conflict Minerals originated from the Democratic Republic of the Congo or an adjoining country; (4) the supplier has smelters in its supply chain that source Conflict Minerals from conflict-affected and high risk areas; (5) 100% of the necessary Conflict Minerals originated from recycled or scrap sources; (6) the supplier has determined the supply chain response percentage from all relevant suppliers; (7) the supplier identified all of the smelters the supplier and its suppliers use to supply the necessary Conflict Minerals; (8) the supplier has received and reported supply chain data/information regarding the necessary Conflict Minerals from all relevant suppliers; (9) the supplier has a policy in place that includes responsible mineral sourcing; and (10) the supplier has implemented specified country of origin inquiries and/or due diligence measures for DRC conflict-free sourcing. The Company kept track of the responses it received and followed up on a regular basis with suppliers that did not respond and with suppliers whose responses were deemed insufficient, assessed whether it was reasonable to rely on the suppliers' responses to the questionnaires, and sought to identify warning signs or red flags that would require the Company to engage in due diligence under the Conflict Minerals Final Rule.</w:t>
      </w:r>
    </w:p>
    <w:p>
      <w:pPr>
        <w:spacing w:after="0" w:line="19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Report, the Company has received meaningful responses from 52% of the 106 suppliers that received questionnaires. Most of the Company's suppliers provided data in response to the Company's RCOI at the supplier company level or a division/segment level, rather than at a level directly relating to a part number that the supplier provides to the Company. The Company was therefore unable to conclusively determine whether any of the Conflict Minerals that these suppliers reported was contained in components or parts that the suppliers provided to the Company or whether any of the smelters and refiners identified by these suppliers are actually in the Company's supply chain. It has been inherently difficult to ascertain the ultimate source of Conflict Minerals in products the Company manufactures.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Eighteen suppliers whose components were incorporated into products manufactured by the Company in 2024 indicated their products contained tin, tantalum, tungsten, or gold that may have originated in the DRC or a surrounding country and were not from recycled or scrap sources. These suppliers provided the names of the smelters that they source from to the extent they are known or have been disclosed to the suppliers. The Company compared these smelter names against those listed as conformant on the website www.responsiblemineralsinitiative.org and was able to confirm that some of the smelters identified by these suppliers are, in fact, conformant with the Responsible Minerals Assurance Process assessment protocols (RMAP), a program that uses third party independent auditors to validate that participating smelters and refiners have adequate policies and due diligence processes in place to trace the origin of the minerals that they process and assess whether they were obtained from conflict free sources, established by the RBA. The Company was not able to confirm whether the other smelters named by these suppliers are conflict-free. Also, the Company notes the suppliers themselves were unable to name the locations of some of the mines from which Conflict Minerals are sourced.</w:t>
      </w:r>
    </w:p>
    <w:p>
      <w:pPr>
        <w:spacing w:after="0" w:line="18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supplier responses we received mentioned approximately 666 smelters (listed in Exhibit A) as potentially having processed the necessary conflict minerals in our products during 2024. The table below summarizes certain information pertaining to the 666 identified smelters: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identified smelters: 666</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RMI "Conformant" smelters: 243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RMI "Active" smelters: 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identified smelters not rated "Conformant" or "Active" (Unclassified): 414</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noted above, most of our suppliers indicated Conflict Minerals are present in their products responded at the company level, meaning they reported the smelter information for all of their products, not just for the products sold to the Company. As such, the list of identified smelters disclosed in Exhibit A likely contains more smelters than those that process or refine the necessary Conflict Minerals contained in the Company's products. The Company was therefore unable to determine with certainty the identity of all smelters used by our supply chain to process necessary Conflict Minerals for its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responses to the Company's RCOI received from suppliers did not provide a compelling basis for the Company to conclude that Conflict Minerals in products supplied to the Company were from the DRC or a surrounding country, and/or whether or not they are conflict-free. To date, this process has not uncovered any additional red flags, but the process is ongoing.</w:t>
      </w:r>
    </w:p>
    <w:p>
      <w:pPr>
        <w:spacing w:after="0" w:line="172" w:lineRule="exact"/>
        <w:rPr>
          <w:sz w:val="20"/>
          <w:szCs w:val="20"/>
          <w:color w:val="auto"/>
        </w:rPr>
      </w:pPr>
    </w:p>
    <w:p>
      <w:pPr>
        <w:ind w:left="560" w:hanging="552"/>
        <w:spacing w:after="0"/>
        <w:tabs>
          <w:tab w:leader="none" w:pos="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Processes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due diligence processes are designed to conform with the due diligence framework as described in the Organization for Economic Cooperation and Development's </w:t>
      </w:r>
      <w:r>
        <w:rPr>
          <w:rFonts w:ascii="Times New Roman" w:cs="Times New Roman" w:eastAsia="Times New Roman" w:hAnsi="Times New Roman"/>
          <w:sz w:val="18"/>
          <w:szCs w:val="18"/>
          <w:i w:val="1"/>
          <w:iCs w:val="1"/>
          <w:color w:val="auto"/>
        </w:rPr>
        <w:t>Due Diligence Guidance for Responsible Supply Chains of Minerals from Conflict-Affected and High-Risk Areas</w:t>
      </w:r>
      <w:r>
        <w:rPr>
          <w:rFonts w:ascii="Times New Roman" w:cs="Times New Roman" w:eastAsia="Times New Roman" w:hAnsi="Times New Roman"/>
          <w:sz w:val="18"/>
          <w:szCs w:val="18"/>
          <w:color w:val="auto"/>
        </w:rPr>
        <w:t xml:space="preserve"> (the "OECD Guidance") and the related Supplements for gold and for tin, tantalum and tungsten. The Company's due diligence efforts are set forth below:</w:t>
      </w:r>
    </w:p>
    <w:p>
      <w:pPr>
        <w:spacing w:after="0" w:line="174"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1:</w:t>
      </w:r>
      <w:r>
        <w:rPr>
          <w:sz w:val="20"/>
          <w:szCs w:val="20"/>
          <w:color w:val="auto"/>
        </w:rPr>
        <w:tab/>
      </w:r>
      <w:r>
        <w:rPr>
          <w:rFonts w:ascii="Times New Roman" w:cs="Times New Roman" w:eastAsia="Times New Roman" w:hAnsi="Times New Roman"/>
          <w:sz w:val="17"/>
          <w:szCs w:val="17"/>
          <w:i w:val="1"/>
          <w:iCs w:val="1"/>
          <w:color w:val="auto"/>
        </w:rPr>
        <w:t>Establish Strong Company Management Systems</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described above, the Company has adopted a Conflict Minerals Policy. In addition, the Company has established a management team relating to Conflict Minerals. The management team is overseen by the Manager of Global Compliance and Internal Audit, and includes Quality Assurance and Continuous Improvement personnel, and a Design Engineer of the Company. The Company has adopted detailed written procedures regarding its RCOI and due diligence, and these procedures assign specific tasks to specific members of the Conflict Minerals team. The Conflict Minerals team periodically reports to the Company's Chief Financial Officer, Treasurer and Secretary ("CFO") as well as to the Disclosure Committee, which includes the Company's CFO, the Vice President of Human Resources of the Company, the Corporate Controller of the Company, and the Manager of Global Compliance and Internal Audit Department of the Company. A representative from outside securities legal counsel for the Company also participates in the meetings and activities of the Disclosure Committee in an advisory capacity.</w:t>
      </w:r>
    </w:p>
    <w:p>
      <w:pPr>
        <w:spacing w:after="0" w:line="190"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2:</w:t>
      </w:r>
      <w:r>
        <w:rPr>
          <w:sz w:val="20"/>
          <w:szCs w:val="20"/>
          <w:color w:val="auto"/>
        </w:rPr>
        <w:tab/>
      </w:r>
      <w:r>
        <w:rPr>
          <w:rFonts w:ascii="Times New Roman" w:cs="Times New Roman" w:eastAsia="Times New Roman" w:hAnsi="Times New Roman"/>
          <w:sz w:val="18"/>
          <w:szCs w:val="18"/>
          <w:i w:val="1"/>
          <w:iCs w:val="1"/>
          <w:color w:val="auto"/>
        </w:rPr>
        <w:t>Identify and Assess Risks in Supply Chain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described above, the Company engaged in a good-faith RCOI to determine whether the necessary Conflict Minerals originated in the Democratic Republic of the Congo or an adjoining country or were from recycled or scrap sources. With respect to suppliers that indicated that their products contained tin, tantalum, tungsten and/or gold that originated in the Democratic Republic of the Congo or a surrounding country and were not from recycled or scrap sources, the Company verified that the smelters and refiners identified by those suppliers are conformant with the Responsible Minerals Assurance Process assessment protocols established by the RBI. With respect to other suppliers, the Company is continuing the process of comparing the identified smelters and refiners with the RBA list of conformant smelters and refiners, beginning with the suppliers whose products the Company determined are most likely to contain Conflict Minerals.</w:t>
      </w:r>
    </w:p>
    <w:p>
      <w:pPr>
        <w:spacing w:after="0" w:line="187"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3:</w:t>
      </w:r>
      <w:r>
        <w:rPr>
          <w:sz w:val="20"/>
          <w:szCs w:val="20"/>
          <w:color w:val="auto"/>
        </w:rPr>
        <w:tab/>
      </w:r>
      <w:r>
        <w:rPr>
          <w:rFonts w:ascii="Times New Roman" w:cs="Times New Roman" w:eastAsia="Times New Roman" w:hAnsi="Times New Roman"/>
          <w:sz w:val="18"/>
          <w:szCs w:val="18"/>
          <w:i w:val="1"/>
          <w:iCs w:val="1"/>
          <w:color w:val="auto"/>
        </w:rPr>
        <w:t>Design and Implement a Risk Management Plan</w:t>
      </w:r>
    </w:p>
    <w:p>
      <w:pPr>
        <w:spacing w:after="0" w:line="227"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 Company continued, and is continuing, to develop and execute processes to (i) identify suppliers that provide products to the Company that may contain Conflict Minerals, (ii) conduct a good faith RCOI of its supply chain, and (iii) engage in due diligence with respect to Conflict Minerals.</w:t>
      </w:r>
    </w:p>
    <w:p>
      <w:pPr>
        <w:spacing w:after="0" w:line="138"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4:</w:t>
      </w:r>
      <w:r>
        <w:rPr>
          <w:sz w:val="20"/>
          <w:szCs w:val="20"/>
          <w:color w:val="auto"/>
        </w:rPr>
        <w:tab/>
      </w:r>
      <w:r>
        <w:rPr>
          <w:rFonts w:ascii="Times New Roman" w:cs="Times New Roman" w:eastAsia="Times New Roman" w:hAnsi="Times New Roman"/>
          <w:sz w:val="17"/>
          <w:szCs w:val="17"/>
          <w:i w:val="1"/>
          <w:iCs w:val="1"/>
          <w:color w:val="auto"/>
        </w:rPr>
        <w:t>Independent Third-Party Audit of Smelters' or Refiners' Due Diligence Practices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is a downstream manufacturer and is many steps removed from smelters and refiners who process minerals and ore. The Company does not purchase raw ore or unrefined Conflict Minerals and does not, to the best of its knowledge, directly purchase any Conflict Minerals from any of the Covered Countries. Therefore, the Company does not perform or direct audits of smelters and refiners within its supply chain.</w:t>
      </w:r>
    </w:p>
    <w:p>
      <w:pPr>
        <w:spacing w:after="0" w:line="174"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i w:val="1"/>
          <w:iCs w:val="1"/>
          <w:color w:val="auto"/>
        </w:rPr>
        <w:t>Step 5:</w:t>
      </w:r>
      <w:r>
        <w:rPr>
          <w:sz w:val="20"/>
          <w:szCs w:val="20"/>
          <w:color w:val="auto"/>
        </w:rPr>
        <w:tab/>
      </w:r>
      <w:r>
        <w:rPr>
          <w:rFonts w:ascii="Times New Roman" w:cs="Times New Roman" w:eastAsia="Times New Roman" w:hAnsi="Times New Roman"/>
          <w:sz w:val="18"/>
          <w:szCs w:val="18"/>
          <w:i w:val="1"/>
          <w:iCs w:val="1"/>
          <w:color w:val="auto"/>
        </w:rPr>
        <w:t>Report Findings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Conflict Minerals Report is being filed with the SEC as an exhibit to the Company's specialized disclosure report on Form SD and is publicly available on the Company's website at the following link: </w:t>
      </w:r>
      <w:r>
        <w:rPr>
          <w:rFonts w:ascii="Times New Roman" w:cs="Times New Roman" w:eastAsia="Times New Roman" w:hAnsi="Times New Roman"/>
          <w:sz w:val="18"/>
          <w:szCs w:val="18"/>
          <w:u w:val="single" w:color="auto"/>
          <w:color w:val="auto"/>
        </w:rPr>
        <w:t>http://ir.twindisc.com/financial-information/sec-filings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6" w:name="page7"/>
    <w:bookmarkEnd w:id="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products manufactured by the Company that contain Conflict Minerals that may have originated in the Democratic Republic of the Congo or a surrounding country and are not from recycled or scrap sources include, but may not be limited to, electronic control systems and electronic components (such as sensors and valve coils) in transmissions and power take-offs. The Company's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contains detailed information describing these and other products that the Company manufactures. The information contained on the Company's website is not a part of, nor incorporated by reference into, this Conflict Minerals Report or the Specialized Disclosure Report on Form SD and shall not be deemed "filed" under the Exchange Act.</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Company's exercise of due diligence on the source and chain of custody of Conflict Minerals necessary to the functionality of products manufactured or contracted for manufacture by the Company during the year ended December 31, 2024, the Company has reason to believe that certain of its products have not been found to be DRC conflict free. Based on the due diligence performed, the Company is unable to fully determine the facilities used to process the Conflict Minerals or their country of origin. The Company's efforts to determine the mine(s) or location of origin with the greatest possible specificity included the use of the due diligence measures described above.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7920" w:type="dxa"/>
            <w:vAlign w:val="bottom"/>
            <w:tcBorders>
              <w:top w:val="single" w:sz="8" w:color="auto"/>
              <w:left w:val="single" w:sz="8" w:color="auto"/>
              <w:right w:val="single" w:sz="8" w:color="auto"/>
            </w:tcBorders>
            <w:gridSpan w:val="2"/>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3320" w:type="dxa"/>
            <w:vAlign w:val="bottom"/>
            <w:tcBorders>
              <w:top w:val="single" w:sz="8" w:color="auto"/>
              <w:right w:val="single" w:sz="8" w:color="auto"/>
            </w:tcBorders>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Country</w:t>
            </w:r>
          </w:p>
        </w:tc>
      </w:tr>
      <w:tr>
        <w:trPr>
          <w:trHeight w:val="60"/>
        </w:trPr>
        <w:tc>
          <w:tcPr>
            <w:tcW w:w="1120" w:type="dxa"/>
            <w:vAlign w:val="bottom"/>
            <w:tcBorders>
              <w:top w:val="single" w:sz="8" w:color="auto"/>
              <w:left w:val="single" w:sz="8" w:color="auto"/>
              <w:bottom w:val="single" w:sz="8" w:color="auto"/>
            </w:tcBorders>
          </w:tcPr>
          <w:p>
            <w:pPr>
              <w:spacing w:after="0"/>
              <w:rPr>
                <w:sz w:val="5"/>
                <w:szCs w:val="5"/>
                <w:color w:val="auto"/>
              </w:rPr>
            </w:pPr>
          </w:p>
        </w:tc>
        <w:tc>
          <w:tcPr>
            <w:tcW w:w="6800" w:type="dxa"/>
            <w:vAlign w:val="bottom"/>
            <w:tcBorders>
              <w:bottom w:val="single" w:sz="8" w:color="auto"/>
              <w:right w:val="single" w:sz="8" w:color="auto"/>
            </w:tcBorders>
          </w:tcPr>
          <w:p>
            <w:pPr>
              <w:spacing w:after="0"/>
              <w:rPr>
                <w:sz w:val="5"/>
                <w:szCs w:val="5"/>
                <w:color w:val="auto"/>
              </w:rPr>
            </w:pPr>
          </w:p>
        </w:tc>
        <w:tc>
          <w:tcPr>
            <w:tcW w:w="600" w:type="dxa"/>
            <w:vAlign w:val="bottom"/>
            <w:tcBorders>
              <w:top w:val="single" w:sz="8" w:color="auto"/>
              <w:bottom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170"/>
        </w:trPr>
        <w:tc>
          <w:tcPr>
            <w:tcW w:w="7920" w:type="dxa"/>
            <w:vAlign w:val="bottom"/>
            <w:tcBorders>
              <w:bottom w:val="single" w:sz="8" w:color="auto"/>
              <w:right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5D PRODUCTION OU</w:t>
            </w:r>
          </w:p>
        </w:tc>
        <w:tc>
          <w:tcPr>
            <w:tcW w:w="3320" w:type="dxa"/>
            <w:vAlign w:val="bottom"/>
            <w:tcBorders>
              <w:bottom w:val="single" w:sz="8" w:color="auto"/>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ESTONIA</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8853 S.P.A.</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191"/>
        </w:trPr>
        <w:tc>
          <w:tcPr>
            <w:tcW w:w="792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A&amp;M MINERALS LIMITED</w:t>
            </w:r>
          </w:p>
        </w:tc>
        <w:tc>
          <w:tcPr>
            <w:tcW w:w="332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UNITED KINGDOM OF GREAT BRITAIN</w:t>
            </w:r>
          </w:p>
        </w:tc>
      </w:tr>
      <w:tr>
        <w:trPr>
          <w:trHeight w:val="234"/>
        </w:trPr>
        <w:tc>
          <w:tcPr>
            <w:tcW w:w="1120" w:type="dxa"/>
            <w:vAlign w:val="bottom"/>
            <w:tcBorders>
              <w:bottom w:val="single" w:sz="8" w:color="auto"/>
            </w:tcBorders>
          </w:tcPr>
          <w:p>
            <w:pPr>
              <w:spacing w:after="0"/>
              <w:rPr>
                <w:sz w:val="20"/>
                <w:szCs w:val="20"/>
                <w:color w:val="auto"/>
              </w:rPr>
            </w:pPr>
          </w:p>
        </w:tc>
        <w:tc>
          <w:tcPr>
            <w:tcW w:w="680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NORTHERN IRELAND</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ABC REFINERY PTY LTD.</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ACL METAIS EIRELI</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AFRICAN GOLD REFINERY</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 GHAITH GOLD</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ALBINO MOUNTINHO LDA.</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ALEXY METALS</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10"/>
        </w:trPr>
        <w:tc>
          <w:tcPr>
            <w:tcW w:w="7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ALPHA</w:t>
            </w:r>
          </w:p>
        </w:tc>
        <w:tc>
          <w:tcPr>
            <w:tcW w:w="33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26"/>
        </w:trPr>
        <w:tc>
          <w:tcPr>
            <w:tcW w:w="792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AN THAI MINERALS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ANGELCAST ENTERPRISE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ANHUI HERRMAN JMPEX CO.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ARCO ALLOYS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ARTEK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ARY AURUM PLUS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PRETEC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 TRADERS AND REFINERS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AURA-II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191"/>
        </w:trPr>
        <w:tc>
          <w:tcPr>
            <w:tcW w:w="7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3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 OF GREAT BRITAIN</w:t>
            </w:r>
          </w:p>
        </w:tc>
      </w:tr>
      <w:tr>
        <w:trPr>
          <w:trHeight w:val="234"/>
        </w:trPr>
        <w:tc>
          <w:tcPr>
            <w:tcW w:w="792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NORTHERN IRELAND</w:t>
            </w:r>
          </w:p>
        </w:tc>
      </w:tr>
      <w:tr>
        <w:trPr>
          <w:trHeight w:val="191"/>
        </w:trPr>
        <w:tc>
          <w:tcPr>
            <w:tcW w:w="7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3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 OF GREAT BRITAIN</w:t>
            </w:r>
          </w:p>
        </w:tc>
      </w:tr>
      <w:tr>
        <w:trPr>
          <w:trHeight w:val="234"/>
        </w:trPr>
        <w:tc>
          <w:tcPr>
            <w:tcW w:w="792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NORTHERN IRELAND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BAUER WALSER AG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BEIJING ZENITH MATERIALS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RONNSKAR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BRINKMANN CHEMIE AG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BUFFALO TUNGSTEN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CB-CERATIZIT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 METAUX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CENTRAL GLASS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CGR METALLOYS PVT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425"/>
        </w:trPr>
        <w:tc>
          <w:tcPr>
            <w:tcW w:w="79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CHANGCHUN UP-OPTOTECH</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CHANGSHA SOUTH TANTALUM NIOBIUM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NATIONAL NONFERROUS METALS IMP. &amp; EXP. JIANGXI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CHOFU WORKS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COOPERATIVA METALURGICA DE RONDONIA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CP METALS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191"/>
        </w:trPr>
        <w:tc>
          <w:tcPr>
            <w:tcW w:w="7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 DO BRASIL</w:t>
            </w:r>
          </w:p>
        </w:tc>
        <w:tc>
          <w:tcPr>
            <w:tcW w:w="3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LTDA</w:t>
            </w:r>
          </w:p>
        </w:tc>
        <w:tc>
          <w:tcPr>
            <w:tcW w:w="3320" w:type="dxa"/>
            <w:vAlign w:val="bottom"/>
            <w:tcBorders>
              <w:bottom w:val="single" w:sz="8" w:color="auto"/>
              <w:right w:val="single" w:sz="8" w:color="auto"/>
            </w:tcBorders>
          </w:tcPr>
          <w:p>
            <w:pPr>
              <w:spacing w:after="0"/>
              <w:rPr>
                <w:sz w:val="20"/>
                <w:szCs w:val="20"/>
                <w:color w:val="auto"/>
              </w:rPr>
            </w:pP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DUA SEKAWAN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DUTA PUTRA BANGKA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GITA PESONA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MAKMUR JAYA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UNITED SMELTING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VENUS INTI PERKASA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 NANG PROCESSING IMPORT AND EXPORT JOINT STOCK</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DAEJIN INDUS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DAIDO STEEL</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JINCHENG TUNGSTEN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DEGUTEA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425"/>
        </w:trPr>
        <w:tc>
          <w:tcPr>
            <w:tcW w:w="79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DONGKUK INDUSTRIES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DONGWU GOLD GROUP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 MYANMAR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 PRETECH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DUOLUOSHAN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E.S.R. ELECTRONICS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191"/>
        </w:trPr>
        <w:tc>
          <w:tcPr>
            <w:tcW w:w="7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 JOINT</w:t>
            </w:r>
          </w:p>
        </w:tc>
        <w:tc>
          <w:tcPr>
            <w:tcW w:w="3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r>
      <w:tr>
        <w:trPr>
          <w:trHeight w:val="234"/>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COMPANY</w:t>
            </w:r>
          </w:p>
        </w:tc>
        <w:tc>
          <w:tcPr>
            <w:tcW w:w="3320" w:type="dxa"/>
            <w:vAlign w:val="bottom"/>
            <w:tcBorders>
              <w:bottom w:val="single" w:sz="8" w:color="auto"/>
              <w:right w:val="single" w:sz="8" w:color="auto"/>
            </w:tcBorders>
          </w:tcPr>
          <w:p>
            <w:pPr>
              <w:spacing w:after="0"/>
              <w:rPr>
                <w:sz w:val="20"/>
                <w:szCs w:val="20"/>
                <w:color w:val="auto"/>
              </w:rPr>
            </w:pP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ELITE INDUSTECH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ETHIOPIAN MINERALS DEVELOPMENT SHARE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ETHIOPIA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EXOTECH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FAGGI ENRICO S.P.A.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FOSHAN NANHAI XIHAI METAL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FREEPORT COBALT OY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FUJAIRAH GOLD FZC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 METAL MINING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NANPING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GALVA METAL</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GANNON &amp; SCOTT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26"/>
        </w:trPr>
        <w:tc>
          <w:tcPr>
            <w:tcW w:w="79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GANXIAN SHIRUI NEW MATERIAL CO.,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GANZHOU BESEEM FERROTUNGSTEN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GRAND SEA W &amp; MO GROUP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NON-FERROUS METALS SMELTING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GASABO GOLD REFINERY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GEHU YE LIAN CHANG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FENGMING METALLURGY CHEMICAL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 GROUP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 REFINERY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TANZANIA, UNITED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BY GOLD COLOMBIA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COAST REFINERY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GHANA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JINXIAN GAOXIN CAI LIAO GONG SI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GUANGZHOU GUANGSHENG NON-FERROUS IMPORT &amp; EXPORT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HONGJIN GOLD AND SILVER SMELTER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426"/>
        </w:trPr>
        <w:tc>
          <w:tcPr>
            <w:tcW w:w="79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GUANYANG GUIDA NONFERROUS METAL SMELTING PLANT</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GUIZHOU ZHENHUA XINYUN TECHNOLOGY LTD., KAILI BRANCH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GMBH LAUFENBURG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GROUP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HERMSDORF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 SENG TECHNOLOGY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HANNAE FOR T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KING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HETAI GOLD MINERAL GUANGDONG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HEZHOU JINWEI TIN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HITACHI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HOUSE OF CURRENCY OF BRAZIL (CASADA MOEDA DO BRAZIL)</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HULTERWORTH SMELTER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CHUANGDA VANADIUM TUNGSTEN CO., LTD. WUJI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CHUANGDA VANADIUM TUNGSTEN CO., LTD. YANGLIN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1"/>
        </w:trPr>
        <w:tc>
          <w:tcPr>
            <w:tcW w:w="7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 PRODUCTS</w:t>
            </w:r>
          </w:p>
        </w:tc>
        <w:tc>
          <w:tcPr>
            <w:tcW w:w="3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BRANCH</w:t>
            </w:r>
          </w:p>
        </w:tc>
        <w:tc>
          <w:tcPr>
            <w:tcW w:w="3320" w:type="dxa"/>
            <w:vAlign w:val="bottom"/>
            <w:tcBorders>
              <w:bottom w:val="single" w:sz="8" w:color="auto"/>
              <w:right w:val="single" w:sz="8" w:color="auto"/>
            </w:tcBorders>
          </w:tcPr>
          <w:p>
            <w:pPr>
              <w:spacing w:after="0"/>
              <w:rPr>
                <w:sz w:val="20"/>
                <w:szCs w:val="20"/>
                <w:color w:val="auto"/>
              </w:rPr>
            </w:pP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HYDROMETALLURG, JSC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425"/>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IBF IND BRASILLEIRA DE FERROLIGAS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IMPAGAG</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RUSTENBURG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INCA ONE (CHALA ONE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INCA ONE (KORICANCHA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JALAN &amp;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JAU JANQ ENTERPRISE</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JEAN GOLDSCHMIDT INTERNATIONAL (JGI HYDROMETAL)</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JES TECHNICAL SALES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 XI JIA WANG TECHNOLOGY TIN PRODUCTS ENVIRONMENTAL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JIANGSU HETIAN SCI-TECH MATERIAL CO.,LTD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RARE METALS TUNGSTEN HOLDINGS GROUP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XIUSHUI XIANGGAN NONFERROUS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 JINYIN REFINING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JINLONG COPPER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50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240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550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40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JSC EKATERINBURG NON-FERROUS METAL PROCESSING PLANT</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NOVOSIBIRSK REFINERY</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URALELECTROMED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 TAI INDUSTRIAL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 RASMUSSEN</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KALOTI PRECIOUS METALS</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BLUE POWDER</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KEMETCORP.</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KGETS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METAL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KOSAK SEIREN</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KP SANGHVI INTERNATIONAL AIRPORT</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KYRGYZALTYN JSC</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LAO PEOPLE'S DEMOCRATIC REPUBLIC</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 JING</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LIBAOJIA</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GOLD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LINWU XIANGGUI ORE SMELTING CO., LTD.</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 VOSTOK</w:t>
            </w:r>
          </w:p>
        </w:tc>
        <w:tc>
          <w:tcPr>
            <w:tcW w:w="240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425"/>
        </w:trPr>
        <w:tc>
          <w:tcPr>
            <w:tcW w:w="5500" w:type="dxa"/>
            <w:vAlign w:val="bottom"/>
          </w:tcPr>
          <w:p>
            <w:pPr>
              <w:spacing w:after="0"/>
              <w:rPr>
                <w:sz w:val="24"/>
                <w:szCs w:val="24"/>
                <w:color w:val="auto"/>
              </w:rPr>
            </w:pPr>
          </w:p>
        </w:tc>
        <w:tc>
          <w:tcPr>
            <w:tcW w:w="24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12</w:t>
            </w:r>
          </w:p>
        </w:tc>
        <w:tc>
          <w:tcPr>
            <w:tcW w:w="3340" w:type="dxa"/>
            <w:vAlign w:val="bottom"/>
          </w:tcPr>
          <w:p>
            <w:pPr>
              <w:spacing w:after="0"/>
              <w:rPr>
                <w:sz w:val="24"/>
                <w:szCs w:val="24"/>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79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w:t>
            </w:r>
          </w:p>
        </w:tc>
        <w:tc>
          <w:tcPr>
            <w:tcW w:w="33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51"/>
        </w:trPr>
        <w:tc>
          <w:tcPr>
            <w:tcW w:w="7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320" w:type="dxa"/>
            <w:vAlign w:val="bottom"/>
            <w:tcBorders>
              <w:bottom w:val="single" w:sz="8" w:color="auto"/>
              <w:right w:val="single" w:sz="8" w:color="auto"/>
            </w:tcBorders>
          </w:tcPr>
          <w:p>
            <w:pPr>
              <w:spacing w:after="0"/>
              <w:rPr>
                <w:sz w:val="21"/>
                <w:szCs w:val="21"/>
                <w:color w:val="auto"/>
              </w:rPr>
            </w:pP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L'ORFEBRE S.A.</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ANDORRA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MARSAM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MCP METAL SPECIALIST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 OVERSEAS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MEHRA FERRO-ALLOYS PVT.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DO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METALLIX REFINING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METALLO BELGIUM N.V.</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74"/>
        </w:trPr>
        <w:tc>
          <w:tcPr>
            <w:tcW w:w="792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33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CONGO, DEMOCRATIC REPUBLIC OF</w:t>
            </w:r>
          </w:p>
        </w:tc>
      </w:tr>
      <w:tr>
        <w:trPr>
          <w:trHeight w:val="234"/>
        </w:trPr>
        <w:tc>
          <w:tcPr>
            <w:tcW w:w="792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MINMETALS GANZHOU TIN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 ECO TROPICAL RESOURCES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MOLIREN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MORIGIN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NANCHANG CEMENTED CARBIDE LIMITED LIABILITY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NEY METALS AND ALLOYS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SUPERIOR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NIPPON MICROMETAL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NOBLE METAL SERVICES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NOHON MATERIAL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 AMERICAN TUNGSTEN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TIN COMBINE</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NPP TYAZHMETPROM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NTET, THAILAND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NYRSTAR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 PRECIOUS METALS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174"/>
        </w:trPr>
        <w:tc>
          <w:tcPr>
            <w:tcW w:w="792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33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4"/>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KRASTSVETMET)</w:t>
            </w:r>
          </w:p>
        </w:tc>
        <w:tc>
          <w:tcPr>
            <w:tcW w:w="3320" w:type="dxa"/>
            <w:vAlign w:val="bottom"/>
            <w:tcBorders>
              <w:bottom w:val="single" w:sz="8" w:color="auto"/>
              <w:right w:val="single" w:sz="8" w:color="auto"/>
            </w:tcBorders>
          </w:tcPr>
          <w:p>
            <w:pPr>
              <w:spacing w:after="0"/>
              <w:rPr>
                <w:sz w:val="20"/>
                <w:szCs w:val="20"/>
                <w:color w:val="auto"/>
              </w:rPr>
            </w:pP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OLD CITY METALS PROCESSING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OMODEO A. E S. METALLEGHE SRL</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1</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2</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BOLIVIA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PAN LIGHT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PEASE &amp; CURREN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PHOENIX METAL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 LIEZEN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PLANSEE SE REUTTE</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POSCO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 RESOURCES LTD. OR META MATERIALS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MACEDONIA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METALS SALES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PRIMEYOUNG METAL IND. (ZHUHAI)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ALAM LESTARI KENCANA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ARSED INDONESIA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INTI PERKASA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KUDAI TIN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PUTRA KARYA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SERUMPUN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36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TIN INDUSTRY</w:t>
            </w:r>
          </w:p>
        </w:tc>
        <w:tc>
          <w:tcPr>
            <w:tcW w:w="354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193"/>
        </w:trPr>
        <w:tc>
          <w:tcPr>
            <w:tcW w:w="436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PT BELITUNG INDUSTRI SEJAHTERA</w:t>
            </w:r>
          </w:p>
        </w:tc>
        <w:tc>
          <w:tcPr>
            <w:tcW w:w="354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BUKIT TIMAH</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DS JAYA ABADI</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EUNINDO USAHA MANDIRI</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FANG DI MULTINDO</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HP METALS INDONESIA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INTI STANIA PRIMA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JUSTINDO</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KARIMUN MINING</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KIJANG JAYA MANDIRI</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KOBA TIN</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LAUTAN HANNONIS SEJAHTERA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MASBRO ALAM STANIA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MENARA CIPTA MULIA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GRAHA RAYA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O.M. INDONESIA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PANCA MEGA PERSADA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SEIRAMA TIN INVESTMENT</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SINGKEP TIMES UTAMA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SUMBER JAYA INDAH</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SUPRA SUKSES TRINUSA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(PERSERO), TBK</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NUSANTARA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354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425"/>
        </w:trPr>
        <w:tc>
          <w:tcPr>
            <w:tcW w:w="4360" w:type="dxa"/>
            <w:vAlign w:val="bottom"/>
          </w:tcPr>
          <w:p>
            <w:pPr>
              <w:spacing w:after="0"/>
              <w:rPr>
                <w:sz w:val="24"/>
                <w:szCs w:val="24"/>
                <w:color w:val="auto"/>
              </w:rPr>
            </w:pPr>
          </w:p>
        </w:tc>
        <w:tc>
          <w:tcPr>
            <w:tcW w:w="35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16</w:t>
            </w:r>
          </w:p>
        </w:tc>
        <w:tc>
          <w:tcPr>
            <w:tcW w:w="3340" w:type="dxa"/>
            <w:vAlign w:val="bottom"/>
          </w:tcPr>
          <w:p>
            <w:pPr>
              <w:spacing w:after="0"/>
              <w:rPr>
                <w:sz w:val="24"/>
                <w:szCs w:val="24"/>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480" w:type="dxa"/>
            <w:vAlign w:val="bottom"/>
            <w:tcBorders>
              <w:top w:val="single" w:sz="8" w:color="auto"/>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TIRUS PUTRA MANDIRI</w:t>
            </w:r>
          </w:p>
        </w:tc>
        <w:tc>
          <w:tcPr>
            <w:tcW w:w="2420" w:type="dxa"/>
            <w:vAlign w:val="bottom"/>
            <w:tcBorders>
              <w:top w:val="single" w:sz="8" w:color="auto"/>
              <w:bottom w:val="single" w:sz="8" w:color="auto"/>
              <w:right w:val="single" w:sz="8" w:color="auto"/>
            </w:tcBorders>
          </w:tcPr>
          <w:p>
            <w:pPr>
              <w:spacing w:after="0"/>
              <w:rPr>
                <w:sz w:val="21"/>
                <w:szCs w:val="21"/>
                <w:color w:val="auto"/>
              </w:rPr>
            </w:pPr>
          </w:p>
        </w:tc>
        <w:tc>
          <w:tcPr>
            <w:tcW w:w="33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193"/>
        </w:trPr>
        <w:tc>
          <w:tcPr>
            <w:tcW w:w="548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PT TOMMY UTAMA</w:t>
            </w:r>
          </w:p>
        </w:tc>
        <w:tc>
          <w:tcPr>
            <w:tcW w:w="2420" w:type="dxa"/>
            <w:vAlign w:val="bottom"/>
            <w:tcBorders>
              <w:bottom w:val="single" w:sz="8" w:color="auto"/>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WABANA PERKIT JAYA</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YINCHENDO MINING INDUSTRY</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PTNATARI</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PTTIMAH TBK</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QG REFINING, LLC</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QUANTUMCLEAN</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REALIZED THE ENTERPRISE CO.,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RFH YANCHENG JINYE NEW MATERIAL TECHNOLOGY CO.,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RIAN RESOURCES SDN. BHD.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RIO TINTO GROUP</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ROHM&amp;HAAS</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DAHUNG</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IZAGUIRRE</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SAFIMET S.P.A</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 REFINERY</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 PRECIOUS METALS</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SANCUS ZFS (LA€™ORFEBRE, SA)</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SARNHWA NON-FERROUS METAL. INC CO.,LTD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SAXONIA EDELMETALLE GMBH</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SCHONE EDELMETAAL B.V.</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20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SELLEM INDUSTRIES LTD.</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MAURITANIA</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10"/>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 DONG HUANGJIN</w:t>
            </w:r>
          </w:p>
        </w:tc>
        <w:tc>
          <w:tcPr>
            <w:tcW w:w="2420" w:type="dxa"/>
            <w:vAlign w:val="bottom"/>
            <w:tcBorders>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425"/>
        </w:trPr>
        <w:tc>
          <w:tcPr>
            <w:tcW w:w="5480" w:type="dxa"/>
            <w:vAlign w:val="bottom"/>
          </w:tcPr>
          <w:p>
            <w:pPr>
              <w:spacing w:after="0"/>
              <w:rPr>
                <w:sz w:val="24"/>
                <w:szCs w:val="24"/>
                <w:color w:val="auto"/>
              </w:rPr>
            </w:pPr>
          </w:p>
        </w:tc>
        <w:tc>
          <w:tcPr>
            <w:tcW w:w="242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17</w:t>
            </w:r>
          </w:p>
        </w:tc>
        <w:tc>
          <w:tcPr>
            <w:tcW w:w="3340" w:type="dxa"/>
            <w:vAlign w:val="bottom"/>
          </w:tcPr>
          <w:p>
            <w:pPr>
              <w:spacing w:after="0"/>
              <w:rPr>
                <w:sz w:val="24"/>
                <w:szCs w:val="24"/>
                <w:color w:val="auto"/>
              </w:rPr>
            </w:pPr>
          </w:p>
        </w:tc>
      </w:tr>
      <w:tr>
        <w:trPr>
          <w:trHeight w:val="115"/>
        </w:trPr>
        <w:tc>
          <w:tcPr>
            <w:tcW w:w="54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SHANDON JIN JINYIN REFINING LIMITED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SHANGHAI YUEQIANG METAL PRODUCTS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SHANGRAO XURI SMELTING FACTORY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SHAPIRO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 ZHEN QI XIANG DA HUA GONG GONG SI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JINJUNWEI RESOURCE COMPREHENSIVE DEVELOPMENT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METALS &amp; MATERIALS IMP &amp; EXP CO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SIGMA TIN ALLOY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SINCEMAT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SINO-PLATINUM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SMELTER NOT LISTED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 ACCURATE GROUP,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 METAIS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SOLDER COURT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SOUTH-EAST NONFERROUS METAL COMPANY LIMITED OFHENGYANG CITY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SOVEREIGN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SPECTRO ALLOYS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LITHUANIA</w:t>
            </w:r>
          </w:p>
        </w:tc>
      </w:tr>
      <w:tr>
        <w:trPr>
          <w:trHeight w:val="425"/>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SUDAN GOLD REFINERY</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SUMITOMO METAL MINING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SUNTAIN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SUZHOU SHENCHUANG RECYCLING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TAEGUTEC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 PERNG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TAICANG CITY NANCANG METAL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TAICANG CITY NANCANG METAL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TAIKE TECHNOLOGY (SUZHOU)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HIGH-TECH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HUANLIANG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TAIWAN'S LOFTY ENTERPRISES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191"/>
        </w:trPr>
        <w:tc>
          <w:tcPr>
            <w:tcW w:w="79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w:t>
            </w:r>
          </w:p>
        </w:tc>
        <w:tc>
          <w:tcPr>
            <w:tcW w:w="3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SMELTING CO., LTD.</w:t>
            </w:r>
          </w:p>
        </w:tc>
        <w:tc>
          <w:tcPr>
            <w:tcW w:w="3320" w:type="dxa"/>
            <w:vAlign w:val="bottom"/>
            <w:tcBorders>
              <w:bottom w:val="single" w:sz="8" w:color="auto"/>
              <w:right w:val="single" w:sz="8" w:color="auto"/>
            </w:tcBorders>
          </w:tcPr>
          <w:p>
            <w:pPr>
              <w:spacing w:after="0"/>
              <w:rPr>
                <w:sz w:val="20"/>
                <w:szCs w:val="20"/>
                <w:color w:val="auto"/>
              </w:rPr>
            </w:pP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TALISON MINERALS PTY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TAMURA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TANTALITE RESOURCES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TENNESSEE ALUMINUM PROCESSORS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 MINE FACTORY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THREE GREEN SURFACE TECHNOLOGY LIMITED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TIANSHUI LING BO TECHNOLOGY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PLATING GEJIU</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425"/>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 LONG</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TONGLING NONFERROUS METALS GROUP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TOSOH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TRANZACT,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TRATHO METAL QUIMICA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TRIUMPH NORTHWEST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TSAI BROTHER INDUSTRIES</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DIVERSIFIED INDUSTRIES LLC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ULVAC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BRASIL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UNIVERSAL PRECIOUS METALS REFINING ZAMBIA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ZAMBIA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UNTRACORE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 TRADING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 YOUNGSUN TUNGSTEN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VOSS METALS COMPANY, INC.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WANG TING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WANG YU MANUFACTURING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WARN TECHNOLOGIES TAIWAN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WELLEY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WESTFALENZINN J. JOSH KG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WILHELM WESTMETALL, GERMANY/WESTMETALL GMBH &amp; CO.KG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WOLTECH KOREA CO.,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WONIL METAL CO., LTD.</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 XI SHI YI ZHENG JI XIE SHE BEI COMPANY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WUXI LANTRONIC ELECTRONIC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WUZHONG GROUP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GOLDEN EGRET SPECIAL ALLOY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GOLDEN EGRET SPECIAL ALLOY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JINBO METAL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XIANGHUALING TIN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XINHAI RENDAN SHAOGUAN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XURI</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YAMATO DENKI LND.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YH (YUNNAN)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YICHUN JIN YANG RARE METAL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YIFENG TIN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YIQUAN MANUFACTURING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YUECHENG TIN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INDUSTRIAL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332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79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193"/>
        </w:trPr>
        <w:tc>
          <w:tcPr>
            <w:tcW w:w="79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ZHAOJUN MAIFU</w:t>
            </w:r>
          </w:p>
        </w:tc>
        <w:tc>
          <w:tcPr>
            <w:tcW w:w="33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UNKNOWN</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 CARBIDE</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CEMENTED CARBIDE GROUP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7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3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426"/>
        </w:trPr>
        <w:tc>
          <w:tcPr>
            <w:tcW w:w="79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33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upperLetter"/>
      <w:start w:val="61"/>
    </w:lvl>
  </w:abstractNum>
  <w:abstractNum w:abstractNumId="6">
    <w:nsid w:val="41B71EF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2025-06-13T07:39:21Z</dcterms:created>
  <dcterms:modified xsi:type="dcterms:W3CDTF">2025-06-13T07:39:21Z</dcterms:modified>
</cp:coreProperties>
</file>