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twin20260702_8k.htm"/>
      <w:bookmarkStart w:id="1" w:name="kstwin20260702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 Pursuant to Section 13 or 15(d) of</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TWIN DISC, INCORPORATED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2150"/>
        <w:gridCol w:w="110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sz w:val="20"/>
                <w:u w:val="single"/>
              </w:rPr>
            </w:pPr>
            <w:r>
              <w:rPr>
                <w:rFonts w:ascii="Times New Roman" w:hAnsi="Times New Roman"/>
                <w:b/>
                <w:caps/>
                <w:sz w:val="20"/>
                <w:u w:val="single"/>
              </w:rPr>
              <w:t>Wisconsin</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001-7635</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39-0667110</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222 East Erie Street, Suite 400</w:t>
      </w:r>
      <w:r>
        <w:rPr>
          <w:rFonts w:ascii="Times New Roman" w:hAnsi="Times New Roman"/>
          <w:caps w:val="false"/>
          <w:smallCaps w:val="false"/>
          <w:sz w:val="20"/>
        </w:rPr>
        <w:t>         </w:t>
      </w:r>
      <w:r>
        <w:rPr>
          <w:rFonts w:ascii="Times New Roman" w:hAnsi="Times New Roman"/>
          <w:b/>
          <w:caps w:val="false"/>
          <w:smallCaps w:val="false"/>
          <w:sz w:val="20"/>
          <w:u w:val="single"/>
        </w:rPr>
        <w:t>Milwaukee, Wisconsin53202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u w:val="single"/>
        </w:rPr>
        <w:t>(262)638-4000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20" w:type="dxa"/>
        <w:jc w:val="left"/>
        <w:tblInd w:w="0" w:type="dxa"/>
        <w:tblLayout w:type="fixed"/>
        <w:tblCellMar>
          <w:top w:w="28" w:type="dxa"/>
          <w:left w:w="28" w:type="dxa"/>
          <w:bottom w:w="28" w:type="dxa"/>
          <w:right w:w="28" w:type="dxa"/>
        </w:tblCellMar>
      </w:tblPr>
      <w:tblGrid>
        <w:gridCol w:w="2510"/>
        <w:gridCol w:w="1535"/>
        <w:gridCol w:w="3575"/>
      </w:tblGrid>
      <w:tr>
        <w:trPr/>
        <w:tc>
          <w:tcPr>
            <w:tcW w:w="25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5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TWIN</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260"/>
        <w:jc w:val="righ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Item 1.01</w:t>
      </w:r>
      <w:r>
        <w:rPr>
          <w:rFonts w:ascii="Times New Roman" w:hAnsi="Times New Roman"/>
          <w:caps w:val="false"/>
          <w:smallCaps w:val="false"/>
          <w:sz w:val="20"/>
        </w:rPr>
        <w:t xml:space="preserve">         </w:t>
      </w:r>
      <w:r>
        <w:rPr>
          <w:rFonts w:ascii="Times New Roman" w:hAnsi="Times New Roman"/>
          <w:b/>
          <w:caps w:val="false"/>
          <w:smallCaps w:val="false"/>
          <w:sz w:val="20"/>
        </w:rPr>
        <w:t>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30, 2026, Twin Disc, Incorporated (the “Company”) entered into a Credit Agreement (the “Credit Agreement”) among the Company, as Borrower; Kobelt Manufacturing Co. Ltd. ("Kobelt"), as Guarantor; Bank of Montreal, as a Lender, Administrative Agent, Swing Line Lender, and L/C Issuer; and JPMorgan Chase Bank, N.A. ("Chase"), as a Lender. The Credit Agreement refinances and replaces the credit agreement dated February 14, 2025 among the Company, Kobelt, and Bank of Montreal. Capitalized terms in this Current Report that are not otherwise defined herein are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Credit Agreement, Bank of Montreal and Chase (the “Lenders”) made Term Loans to the Company in an aggregate principal amount of $30,000,000. The maturity date of the Tem Loans is June 30, 2031, and the Company is required to make principal installments on the Term Loans of at least $375,000, per quarter (increasing to $562,500 per quarter for the quarter ending on or about September 30, 2028, and $750,000 per quarter for the quarter ending on or about September 30, 2030).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Credit Agreement also allows the Company to enter into Revolving Loans with the Lenders from time to time prior to June 30, 2031 (the “Revolving Credit Termination Date”) in amounts not to exceed $60,000,000 (the “Revolving Credit Commitment”). The Revolving Credit Commitment includes a $5,000,000 sublimit for Swing Loans and a $4,000,000 sublimit for Letters of Credit that may be requested by the Company from time to time until the Revolving Credit Termination Date. Each Swing Loan or Letter of Credit provided pursuant to the terms of the Credit Agreement shall be a Revolving Loan provided under the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rates under the Credit Agreement are based on the secured overnight financing rate (“SOFR”), the euro interbank offered rate (the “EURIBO Rate”), the Canadian Overnight Repo Rate Average (the “CORRA”), or a Base Rate based on the highest of the prime rate, federal funds rate, or Term SOFR.  Loans under the Credit Agreement are designated as either as SOFR Loans, which accrue interest at a Term SOFR plus an Applicable Margin; Base Rate Loans, which accrue interest at the Base Rate plus an Applicable Margin; Eurodollar Loans, which accrue interest at the EURIBO Rate plus an Applicable Margin; Term CORRA Loans, which accrue interest at an Adjusted Term CORRA plus an Applicable Margin; Daily Compounded CORRA Loans, which accrue interest at a Daily Compounded CORRA plus an Applicable Margin; or Canadian Prime Rate Loans, which accrue interest at the Canadian Prime Rate plus an Applicable Margin. The Applicable Margin for Loans is between 1.50% and 3.00%, and the Applicable Margin for the Unused Revolving Credit Commitment is between 0.15% and 0.30% (each depending on the Company’s Total Funded Debt to EBITDA ratio). The Term Loan has been designated as a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Borrowings under the Credit Agreement are secured by substantially all of the Company’s and Kobelt’s personal property, including accounts receivable, inventory, machinery and equipment, and intellectual property. The Company has also pledged 65% of its equity interests in certain foreign subsidiaries.  To effect these security interests, the Company entered into an Amended and Restated Security Agreement, Amended and Restated IP Security Agreement, Amended and Restated Pledge Agreement, and Amended and Restated Perfection Certificate with the Administrative Agent, and the Company has agreed to enter into an Amended and Restated Agreement as to Liens and Encumbrances and Amended and Restated Negative Pledge Agreement with the Administrative Agent with regard to the Company’s real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Upon the occurrence of an Event of Default, the Administrative Agent may take the following actions upon written notice to the Company: (1) terminate the remaining Commitments and all obligations of the Lenders under the Credit Agreement; (2) declare the principal and accrued interest of all Loans outstanding under the Credit Agreement to be immediately due and payable; and (3) demand the Company to immediately Cash Collateralize the outstanding L/C Obligations in an amount equal to 105% of the aggregate L/C Obligations.  If such Event of Default is due to the Company’s bankruptcy, the actions and obligations listed above shall occur without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copy of the Credit Agreement is attached to this report as Exhibit 1.1 and is incorporated herein by reference. Copies of the Sixth Amended and Restated Revolving Note with Bank of Montreal, Revolving Note with Chase, Third Amended and Restated Term Note with Bank of Montreal, Term Note with Chase, and Swing Note with Bank of Montreal (collectively, the “Notes”), are attached to this report as Exhibits 1.2, 1.3, 1.4, 1.5, and 1.6 and are incorporated herein by reference. Copies of the Amended and Restated Security Agreement, Amended and Restated IP Security Agreement, Amended and Restated Pledge Agreement, Amended and Restated Perfection Certificate, Amended and Restated Agreement as to Liens and Encumbrances, and Amended and Restated Negative Pledge Agreement (the “Ancillary Agreements”) are attached to this report as Exhibits 1.7, 1.8, 1.9 1.10, 1.11, and 1.12, and are hereby incorporated herein by reference. The above descriptions of the Credit Agreement, the Notes, and the Ancillary Agreements are qualified in their entirety by reference to the Exhibits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Item 2.03</w:t>
      </w:r>
      <w:r>
        <w:rPr>
          <w:rFonts w:ascii="Times New Roman" w:hAnsi="Times New Roman"/>
          <w:caps w:val="false"/>
          <w:smallCaps w:val="false"/>
          <w:sz w:val="20"/>
        </w:rPr>
        <w:t xml:space="preserve">         </w:t>
      </w:r>
      <w:r>
        <w:rPr>
          <w:rFonts w:ascii="Times New Roman" w:hAnsi="Times New Roman"/>
          <w:b/>
          <w:caps w:val="false"/>
          <w:smallCaps w:val="false"/>
          <w:sz w:val="20"/>
        </w:rPr>
        <w:t>Creation of a Direct Financial Obligation or an Obligation under an Off-Balance Sheet Arrangement of a Registrant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set forth in Item 1.01 above with respect to the Credit Agreement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6"/>
        <w:gridCol w:w="8839"/>
      </w:tblGrid>
      <w:tr>
        <w:trPr/>
        <w:tc>
          <w:tcPr>
            <w:tcW w:w="13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NUMBER</w:t>
            </w:r>
          </w:p>
        </w:tc>
        <w:tc>
          <w:tcPr>
            <w:tcW w:w="88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DESCRIPTION</w:t>
            </w:r>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8839" w:type="dxa"/>
            <w:tcBorders/>
            <w:vAlign w:val="center"/>
          </w:tcPr>
          <w:p>
            <w:pPr>
              <w:pStyle w:val="TableContents"/>
              <w:bidi w:val="0"/>
              <w:spacing w:before="0" w:after="0"/>
              <w:ind w:left="0" w:right="0" w:hanging="0"/>
              <w:jc w:val="left"/>
              <w:rPr/>
            </w:pPr>
            <w:hyperlink w:anchor="ex_984160.htm">
              <w:r>
                <w:rPr>
                  <w:rStyle w:val="InternetLink"/>
                  <w:rFonts w:ascii="Times New Roman" w:hAnsi="Times New Roman"/>
                  <w:caps w:val="false"/>
                  <w:smallCaps w:val="false"/>
                  <w:sz w:val="20"/>
                </w:rPr>
                <w:t>Credit Agreement By and Among Twin Disc, Incorporated, Kobelt Manufacturing Co. Ltd., Bank of Montreal, and JPMorgan Chase Bank, N.A., dated June 30, 2026.</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8839" w:type="dxa"/>
            <w:tcBorders/>
            <w:vAlign w:val="center"/>
          </w:tcPr>
          <w:p>
            <w:pPr>
              <w:pStyle w:val="TableContents"/>
              <w:bidi w:val="0"/>
              <w:spacing w:before="0" w:after="0"/>
              <w:ind w:left="0" w:right="0" w:hanging="0"/>
              <w:jc w:val="left"/>
              <w:rPr/>
            </w:pPr>
            <w:hyperlink w:anchor="ex_984161.htm">
              <w:r>
                <w:rPr>
                  <w:rStyle w:val="InternetLink"/>
                  <w:rFonts w:ascii="Times New Roman" w:hAnsi="Times New Roman"/>
                  <w:caps w:val="false"/>
                  <w:smallCaps w:val="false"/>
                  <w:sz w:val="20"/>
                </w:rPr>
                <w:t>Sixth Amended and Restated Revolving Note Between Twin Disc, Incorporated and Bank of Montreal</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8839" w:type="dxa"/>
            <w:tcBorders/>
            <w:vAlign w:val="center"/>
          </w:tcPr>
          <w:p>
            <w:pPr>
              <w:pStyle w:val="TableContents"/>
              <w:bidi w:val="0"/>
              <w:spacing w:before="0" w:after="0"/>
              <w:ind w:left="0" w:right="0" w:hanging="0"/>
              <w:jc w:val="left"/>
              <w:rPr/>
            </w:pPr>
            <w:hyperlink w:anchor="ex_984162.htm">
              <w:r>
                <w:rPr>
                  <w:rStyle w:val="InternetLink"/>
                  <w:rFonts w:ascii="Times New Roman" w:hAnsi="Times New Roman"/>
                  <w:caps w:val="false"/>
                  <w:smallCaps w:val="false"/>
                  <w:sz w:val="20"/>
                </w:rPr>
                <w:t>Revolving Note Between Twin Disc, Incorporated and JPMorgan Chase Bank N.A.</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8839" w:type="dxa"/>
            <w:tcBorders/>
            <w:vAlign w:val="center"/>
          </w:tcPr>
          <w:p>
            <w:pPr>
              <w:pStyle w:val="TableContents"/>
              <w:bidi w:val="0"/>
              <w:spacing w:before="0" w:after="0"/>
              <w:ind w:left="0" w:right="0" w:hanging="0"/>
              <w:jc w:val="left"/>
              <w:rPr/>
            </w:pPr>
            <w:hyperlink w:anchor="ex_984163.htm">
              <w:r>
                <w:rPr>
                  <w:rStyle w:val="InternetLink"/>
                  <w:rFonts w:ascii="Times New Roman" w:hAnsi="Times New Roman"/>
                  <w:caps w:val="false"/>
                  <w:smallCaps w:val="false"/>
                  <w:sz w:val="20"/>
                </w:rPr>
                <w:t>Third Amended and Restated Term Note Between Twin Disc, Incorporated and Bank of Montreal</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8839" w:type="dxa"/>
            <w:tcBorders/>
            <w:vAlign w:val="center"/>
          </w:tcPr>
          <w:p>
            <w:pPr>
              <w:pStyle w:val="TableContents"/>
              <w:bidi w:val="0"/>
              <w:spacing w:before="0" w:after="0"/>
              <w:ind w:left="0" w:right="0" w:hanging="0"/>
              <w:jc w:val="left"/>
              <w:rPr/>
            </w:pPr>
            <w:hyperlink w:anchor="ex_984164.htm">
              <w:r>
                <w:rPr>
                  <w:rStyle w:val="InternetLink"/>
                  <w:rFonts w:ascii="Times New Roman" w:hAnsi="Times New Roman"/>
                  <w:caps w:val="false"/>
                  <w:smallCaps w:val="false"/>
                  <w:sz w:val="20"/>
                </w:rPr>
                <w:t>Term Note Between Twin Disc, Incorporated and JPMorgan Chase Bank, N.A.</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8839" w:type="dxa"/>
            <w:tcBorders/>
            <w:vAlign w:val="center"/>
          </w:tcPr>
          <w:p>
            <w:pPr>
              <w:pStyle w:val="TableContents"/>
              <w:bidi w:val="0"/>
              <w:spacing w:before="0" w:after="0"/>
              <w:ind w:left="0" w:right="0" w:hanging="0"/>
              <w:jc w:val="left"/>
              <w:rPr/>
            </w:pPr>
            <w:hyperlink w:anchor="ex_984165.htm">
              <w:r>
                <w:rPr>
                  <w:rStyle w:val="InternetLink"/>
                  <w:rFonts w:ascii="Times New Roman" w:hAnsi="Times New Roman"/>
                  <w:caps w:val="false"/>
                  <w:smallCaps w:val="false"/>
                  <w:sz w:val="20"/>
                </w:rPr>
                <w:t>Swing Note Between Twin Disc, Incorporated and Bank of Montreal</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8839" w:type="dxa"/>
            <w:tcBorders/>
            <w:vAlign w:val="center"/>
          </w:tcPr>
          <w:p>
            <w:pPr>
              <w:pStyle w:val="TableContents"/>
              <w:bidi w:val="0"/>
              <w:spacing w:before="0" w:after="0"/>
              <w:ind w:left="0" w:right="0" w:hanging="0"/>
              <w:jc w:val="left"/>
              <w:rPr/>
            </w:pPr>
            <w:hyperlink w:anchor="ex_984166.htm">
              <w:r>
                <w:rPr>
                  <w:rStyle w:val="InternetLink"/>
                  <w:rFonts w:ascii="Times New Roman" w:hAnsi="Times New Roman"/>
                  <w:caps w:val="false"/>
                  <w:smallCaps w:val="false"/>
                  <w:sz w:val="20"/>
                </w:rPr>
                <w:t>Amended and Restated Security Agreement Between Twin Disc, Incorporated and Bank of Montreal</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8839" w:type="dxa"/>
            <w:tcBorders/>
            <w:vAlign w:val="center"/>
          </w:tcPr>
          <w:p>
            <w:pPr>
              <w:pStyle w:val="TableContents"/>
              <w:bidi w:val="0"/>
              <w:spacing w:before="0" w:after="0"/>
              <w:ind w:left="0" w:right="0" w:hanging="0"/>
              <w:jc w:val="left"/>
              <w:rPr/>
            </w:pPr>
            <w:hyperlink w:anchor="ex_984167.htm">
              <w:r>
                <w:rPr>
                  <w:rStyle w:val="InternetLink"/>
                  <w:rFonts w:ascii="Times New Roman" w:hAnsi="Times New Roman"/>
                  <w:caps w:val="false"/>
                  <w:smallCaps w:val="false"/>
                  <w:sz w:val="20"/>
                </w:rPr>
                <w:t>Amended and Restated IP Security Agreement Between Twin Disc, Incorporated and Bank of Montreal</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w:t>
            </w:r>
          </w:p>
        </w:tc>
        <w:tc>
          <w:tcPr>
            <w:tcW w:w="8839" w:type="dxa"/>
            <w:tcBorders/>
            <w:vAlign w:val="center"/>
          </w:tcPr>
          <w:p>
            <w:pPr>
              <w:pStyle w:val="TableContents"/>
              <w:bidi w:val="0"/>
              <w:spacing w:before="0" w:after="0"/>
              <w:ind w:left="0" w:right="0" w:hanging="0"/>
              <w:jc w:val="left"/>
              <w:rPr/>
            </w:pPr>
            <w:hyperlink w:anchor="ex_984168.htm">
              <w:r>
                <w:rPr>
                  <w:rStyle w:val="InternetLink"/>
                  <w:rFonts w:ascii="Times New Roman" w:hAnsi="Times New Roman"/>
                  <w:caps w:val="false"/>
                  <w:smallCaps w:val="false"/>
                  <w:sz w:val="20"/>
                </w:rPr>
                <w:t>Amended and Restated Pledge Agreement Between Twin Disc, Incorporated and Bank of Montreal</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w:t>
            </w:r>
          </w:p>
        </w:tc>
        <w:tc>
          <w:tcPr>
            <w:tcW w:w="8839" w:type="dxa"/>
            <w:tcBorders/>
            <w:vAlign w:val="center"/>
          </w:tcPr>
          <w:p>
            <w:pPr>
              <w:pStyle w:val="TableContents"/>
              <w:bidi w:val="0"/>
              <w:spacing w:before="0" w:after="0"/>
              <w:ind w:left="0" w:right="0" w:hanging="0"/>
              <w:jc w:val="left"/>
              <w:rPr/>
            </w:pPr>
            <w:hyperlink w:anchor="ex_984169.htm">
              <w:r>
                <w:rPr>
                  <w:rStyle w:val="InternetLink"/>
                  <w:rFonts w:ascii="Times New Roman" w:hAnsi="Times New Roman"/>
                  <w:caps w:val="false"/>
                  <w:smallCaps w:val="false"/>
                  <w:sz w:val="20"/>
                </w:rPr>
                <w:t>Amended and Restated Perfection Certificate Between Twin Disc, Incorporated and Bank of Montreal</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w:t>
            </w:r>
          </w:p>
        </w:tc>
        <w:tc>
          <w:tcPr>
            <w:tcW w:w="8839" w:type="dxa"/>
            <w:tcBorders/>
            <w:vAlign w:val="center"/>
          </w:tcPr>
          <w:p>
            <w:pPr>
              <w:pStyle w:val="TableContents"/>
              <w:bidi w:val="0"/>
              <w:spacing w:before="0" w:after="0"/>
              <w:ind w:left="0" w:right="0" w:hanging="0"/>
              <w:jc w:val="left"/>
              <w:rPr/>
            </w:pPr>
            <w:hyperlink w:anchor="ex_984170.htm">
              <w:r>
                <w:rPr>
                  <w:rStyle w:val="InternetLink"/>
                  <w:rFonts w:ascii="Times New Roman" w:hAnsi="Times New Roman"/>
                  <w:caps w:val="false"/>
                  <w:smallCaps w:val="false"/>
                  <w:sz w:val="20"/>
                </w:rPr>
                <w:t>Amended and Restated Agreement as to Liens and Encumbrances Between Twin Disc, Incorporated and Bank of Montreal</w:t>
              </w:r>
            </w:hyperlink>
          </w:p>
        </w:tc>
      </w:tr>
      <w:tr>
        <w:trPr/>
        <w:tc>
          <w:tcPr>
            <w:tcW w:w="1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1.12</w:t>
            </w:r>
          </w:p>
        </w:tc>
        <w:tc>
          <w:tcPr>
            <w:tcW w:w="8839" w:type="dxa"/>
            <w:tcBorders/>
            <w:vAlign w:val="center"/>
          </w:tcPr>
          <w:p>
            <w:pPr>
              <w:pStyle w:val="TableContents"/>
              <w:bidi w:val="0"/>
              <w:spacing w:before="0" w:after="0"/>
              <w:ind w:left="0" w:right="0" w:hanging="0"/>
              <w:jc w:val="left"/>
              <w:rPr/>
            </w:pPr>
            <w:hyperlink w:anchor="ex_984171.htm">
              <w:r>
                <w:rPr>
                  <w:rStyle w:val="InternetLink"/>
                  <w:rFonts w:ascii="Times New Roman" w:hAnsi="Times New Roman"/>
                  <w:caps w:val="false"/>
                  <w:smallCaps w:val="false"/>
                  <w:sz w:val="20"/>
                </w:rPr>
                <w:t>Amended and Restated Negative Pledge Agreement Between Twin Disc, Incorporated and Bank of Montreal</w:t>
              </w:r>
            </w:hyperlink>
          </w:p>
        </w:tc>
      </w:tr>
    </w:tbl>
    <w:tbl>
      <w:tblPr>
        <w:tblW w:w="6805" w:type="dxa"/>
        <w:jc w:val="left"/>
        <w:tblInd w:w="0" w:type="dxa"/>
        <w:tblLayout w:type="fixed"/>
        <w:tblCellMar>
          <w:top w:w="0" w:type="dxa"/>
          <w:left w:w="0" w:type="dxa"/>
          <w:bottom w:w="0" w:type="dxa"/>
          <w:right w:w="0" w:type="dxa"/>
        </w:tblCellMar>
      </w:tblPr>
      <w:tblGrid>
        <w:gridCol w:w="335"/>
        <w:gridCol w:w="6470"/>
      </w:tblGrid>
      <w:tr>
        <w:trPr/>
        <w:tc>
          <w:tcPr>
            <w:tcW w:w="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Certain schedules attached to the Amended and Restated Perfection Certificate and the Amended and Restated Agreement as to Liens and Encumbrances have been omitted pursuant to Item 601(a)(5) of Regulation S-K. The Company will furnish the omitted schedules to the Securities and Exchange Commission upon request by the Commission.</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505"/>
        <w:gridCol w:w="3245"/>
      </w:tblGrid>
      <w:tr>
        <w:trPr/>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6, 2026</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1505"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xml:space="preserve">  </w:t>
            </w:r>
            <w:r>
              <w:rPr>
                <w:rFonts w:ascii="Times New Roman" w:hAnsi="Times New Roman"/>
                <w:caps w:val="false"/>
                <w:smallCaps w:val="false"/>
                <w:sz w:val="20"/>
                <w:u w:val="single"/>
              </w:rPr>
              <w:t>/s/ Jeffrey S. Knutson</w:t>
            </w:r>
          </w:p>
        </w:tc>
      </w:tr>
      <w:tr>
        <w:trPr/>
        <w:tc>
          <w:tcPr>
            <w:tcW w:w="1505"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r>
      <w:tr>
        <w:trPr/>
        <w:tc>
          <w:tcPr>
            <w:tcW w:w="1505"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President-Finance, Chief Financial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 Treasurer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2" w:name="ex_984160.htm"/>
      <w:bookmarkStart w:id="3" w:name="ksex_984160"/>
      <w:bookmarkEnd w:id="2"/>
      <w:bookmarkEnd w:id="3"/>
      <w:r>
        <w:rPr>
          <w:rFonts w:ascii="Times New Roman;Times;serif" w:hAnsi="Times New Roman;Times;serif"/>
          <w:b/>
          <w:sz w:val="20"/>
        </w:rPr>
        <w:t>Exhibit 1.1</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2407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8096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dated as of June 30,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Twin Disc, Incorporated,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Guarantors from time to time parties hereto,</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Lenders from time to time parties hereto,</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and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Bank of Montreal,</w:t>
      </w:r>
    </w:p>
    <w:p>
      <w:pPr>
        <w:pStyle w:val="TextBody"/>
        <w:bidi w:val="0"/>
        <w:spacing w:before="0" w:after="0"/>
        <w:ind w:left="0" w:right="0" w:hanging="0"/>
        <w:jc w:val="center"/>
        <w:rPr>
          <w:rFonts w:ascii="Times New Roman" w:hAnsi="Times New Roman"/>
          <w:sz w:val="20"/>
        </w:rPr>
      </w:pPr>
      <w:r>
        <w:rPr>
          <w:rFonts w:ascii="Times New Roman" w:hAnsi="Times New Roman"/>
          <w:sz w:val="20"/>
        </w:rPr>
        <w:t>as Administrative Agent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Table of Contents</w:t>
      </w:r>
      <w:r>
        <w:rPr>
          <w:rFonts w:ascii="Times New Roman" w:hAnsi="Times New Roman"/>
          <w:smallCaps/>
          <w:sz w:val="20"/>
        </w:rPr>
        <w:t xml:space="preserve"> </w:t>
      </w:r>
    </w:p>
    <w:p>
      <w:pPr>
        <w:pStyle w:val="TextBody"/>
        <w:bidi w:val="0"/>
        <w:spacing w:before="0" w:after="0"/>
        <w:ind w:left="0" w:right="0" w:hanging="0"/>
        <w:jc w:val="center"/>
        <w:rPr>
          <w:smallCaps/>
        </w:rPr>
      </w:pPr>
      <w:r>
        <w:rPr>
          <w:smallCaps/>
        </w:rPr>
        <w:t> </w:t>
      </w:r>
    </w:p>
    <w:tbl>
      <w:tblPr>
        <w:tblW w:w="9705" w:type="dxa"/>
        <w:jc w:val="left"/>
        <w:tblInd w:w="0" w:type="dxa"/>
        <w:tblLayout w:type="fixed"/>
        <w:tblCellMar>
          <w:top w:w="0" w:type="dxa"/>
          <w:left w:w="0" w:type="dxa"/>
          <w:bottom w:w="0" w:type="dxa"/>
          <w:right w:w="0" w:type="dxa"/>
        </w:tblCellMar>
      </w:tblPr>
      <w:tblGrid>
        <w:gridCol w:w="1575"/>
        <w:gridCol w:w="7170"/>
        <w:gridCol w:w="960"/>
      </w:tblGrid>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1.</w:t>
            </w:r>
          </w:p>
        </w:tc>
        <w:tc>
          <w:tcPr>
            <w:tcW w:w="7170" w:type="dxa"/>
            <w:tcBorders/>
            <w:shd w:fill="CCEEFF" w:val="clear"/>
            <w:vAlign w:val="center"/>
          </w:tcPr>
          <w:p>
            <w:pPr>
              <w:pStyle w:val="TableContents"/>
              <w:bidi w:val="0"/>
              <w:spacing w:before="0" w:after="283"/>
              <w:jc w:val="both"/>
              <w:rPr>
                <w:rFonts w:ascii="Times New Roman" w:hAnsi="Times New Roman"/>
                <w:sz w:val="20"/>
              </w:rPr>
            </w:pPr>
            <w:r>
              <w:rPr>
                <w:rFonts w:ascii="Times New Roman" w:hAnsi="Times New Roman"/>
                <w:sz w:val="20"/>
              </w:rPr>
              <w:t>DEFINITIONS; INTERPRETATION.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Definitions.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1.2</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Interpretation.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1.3</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Change in Accounting Principles.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1.4</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Interest Rates (US).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1.5</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Interest Rates (Canadian).</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1.6</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Divisions.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2.</w:t>
            </w:r>
          </w:p>
        </w:tc>
        <w:tc>
          <w:tcPr>
            <w:tcW w:w="7170" w:type="dxa"/>
            <w:tcBorders/>
            <w:shd w:fill="FFFFFF" w:val="clear"/>
            <w:vAlign w:val="center"/>
          </w:tcPr>
          <w:p>
            <w:pPr>
              <w:pStyle w:val="TableContents"/>
              <w:bidi w:val="0"/>
              <w:spacing w:before="0" w:after="283"/>
              <w:jc w:val="both"/>
              <w:rPr>
                <w:rFonts w:ascii="Times New Roman" w:hAnsi="Times New Roman"/>
                <w:sz w:val="20"/>
              </w:rPr>
            </w:pPr>
            <w:r>
              <w:rPr>
                <w:rFonts w:ascii="Times New Roman" w:hAnsi="Times New Roman"/>
                <w:sz w:val="20"/>
              </w:rPr>
              <w:t>The Credit Facilities.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Term Loan Commitments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2.2</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Revolving Credit Commitments.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2.3</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Letters of Credit.</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2.4</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Applicable Interest Rates.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2.5</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Minimum Borrowing Amounts; Maximum SOFR Loans.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2.6</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Manner of Borrowing Loans and Designating Applicable Interest Rates.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2.7</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Swing Loans.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2.8</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Maturity of Loans.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2.9</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Prepayments.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2.10</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Default Rate.</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2.11</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Evidence of Indebtedness.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2.12</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Fees.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2.13</w:t>
            </w:r>
          </w:p>
        </w:tc>
        <w:tc>
          <w:tcPr>
            <w:tcW w:w="7170" w:type="dxa"/>
            <w:tcBorders/>
            <w:shd w:fill="CCEE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Place and Application of Payments.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2.14</w:t>
            </w:r>
          </w:p>
        </w:tc>
        <w:tc>
          <w:tcPr>
            <w:tcW w:w="7170" w:type="dxa"/>
            <w:tcBorders/>
            <w:shd w:fill="FFFF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Account Debit.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2.15</w:t>
            </w:r>
          </w:p>
        </w:tc>
        <w:tc>
          <w:tcPr>
            <w:tcW w:w="7170" w:type="dxa"/>
            <w:tcBorders/>
            <w:shd w:fill="CCEE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Commitment Terminations.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2.16</w:t>
            </w:r>
          </w:p>
        </w:tc>
        <w:tc>
          <w:tcPr>
            <w:tcW w:w="7170" w:type="dxa"/>
            <w:tcBorders/>
            <w:shd w:fill="FFFF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Substitution of Lenders.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2.17</w:t>
            </w:r>
          </w:p>
        </w:tc>
        <w:tc>
          <w:tcPr>
            <w:tcW w:w="7170" w:type="dxa"/>
            <w:tcBorders/>
            <w:shd w:fill="CCEE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Defaulting Lenders.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2.18</w:t>
            </w:r>
          </w:p>
        </w:tc>
        <w:tc>
          <w:tcPr>
            <w:tcW w:w="7170" w:type="dxa"/>
            <w:tcBorders/>
            <w:shd w:fill="FFFF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Cash Collateral.</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3.</w:t>
            </w:r>
          </w:p>
        </w:tc>
        <w:tc>
          <w:tcPr>
            <w:tcW w:w="7170" w:type="dxa"/>
            <w:tcBorders/>
            <w:shd w:fill="CCEEFF" w:val="clear"/>
            <w:vAlign w:val="center"/>
          </w:tcPr>
          <w:p>
            <w:pPr>
              <w:pStyle w:val="TableContents"/>
              <w:bidi w:val="0"/>
              <w:spacing w:before="0" w:after="283"/>
              <w:jc w:val="both"/>
              <w:rPr>
                <w:rFonts w:ascii="Times New Roman" w:hAnsi="Times New Roman"/>
                <w:sz w:val="20"/>
              </w:rPr>
            </w:pPr>
            <w:r>
              <w:rPr>
                <w:rFonts w:ascii="Times New Roman" w:hAnsi="Times New Roman"/>
                <w:sz w:val="20"/>
              </w:rPr>
              <w:t>TAXES; CHANGE IN CIRCUMSTANCES.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3.1</w:t>
            </w:r>
          </w:p>
        </w:tc>
        <w:tc>
          <w:tcPr>
            <w:tcW w:w="7170" w:type="dxa"/>
            <w:tcBorders/>
            <w:shd w:fill="FFFF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Withholding Taxes.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3.2</w:t>
            </w:r>
          </w:p>
        </w:tc>
        <w:tc>
          <w:tcPr>
            <w:tcW w:w="7170" w:type="dxa"/>
            <w:tcBorders/>
            <w:shd w:fill="CCEE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Documentary Taxes.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3.3</w:t>
            </w:r>
          </w:p>
        </w:tc>
        <w:tc>
          <w:tcPr>
            <w:tcW w:w="7170" w:type="dxa"/>
            <w:tcBorders/>
            <w:shd w:fill="FFFF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Funding Indemnity.</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3.4</w:t>
            </w:r>
          </w:p>
        </w:tc>
        <w:tc>
          <w:tcPr>
            <w:tcW w:w="7170" w:type="dxa"/>
            <w:tcBorders/>
            <w:shd w:fill="CCEE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Change in Law, Illegality.</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3.5</w:t>
            </w:r>
          </w:p>
        </w:tc>
        <w:tc>
          <w:tcPr>
            <w:tcW w:w="7170" w:type="dxa"/>
            <w:tcBorders/>
            <w:shd w:fill="FFFF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Inability to Determine Rates.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3.6</w:t>
            </w:r>
          </w:p>
        </w:tc>
        <w:tc>
          <w:tcPr>
            <w:tcW w:w="7170" w:type="dxa"/>
            <w:tcBorders/>
            <w:shd w:fill="CCEE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Increased Cost and Reduced Return.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3.7</w:t>
            </w:r>
          </w:p>
        </w:tc>
        <w:tc>
          <w:tcPr>
            <w:tcW w:w="7170" w:type="dxa"/>
            <w:tcBorders/>
            <w:shd w:fill="FFFF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Lending Offices.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3.8</w:t>
            </w:r>
          </w:p>
        </w:tc>
        <w:tc>
          <w:tcPr>
            <w:tcW w:w="7170" w:type="dxa"/>
            <w:tcBorders/>
            <w:shd w:fill="CCEEFF" w:val="clear"/>
            <w:vAlign w:val="center"/>
          </w:tcPr>
          <w:p>
            <w:pPr>
              <w:pStyle w:val="TableContents"/>
              <w:bidi w:val="0"/>
              <w:spacing w:before="0" w:after="283"/>
              <w:jc w:val="both"/>
              <w:rPr>
                <w:rFonts w:ascii="Times New Roman" w:hAnsi="Times New Roman"/>
                <w:i/>
                <w:sz w:val="20"/>
              </w:rPr>
            </w:pPr>
            <w:r>
              <w:rPr>
                <w:rFonts w:ascii="Times New Roman" w:hAnsi="Times New Roman"/>
                <w:i/>
                <w:sz w:val="20"/>
              </w:rPr>
              <w:t>Effect of Benchmark Transition Event (CORRA).</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w:t>
            </w:r>
          </w:p>
        </w:tc>
      </w:tr>
      <w:tr>
        <w:trPr/>
        <w:tc>
          <w:tcPr>
            <w:tcW w:w="1575"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Section 3.9</w:t>
            </w:r>
          </w:p>
        </w:tc>
        <w:tc>
          <w:tcPr>
            <w:tcW w:w="7170" w:type="dxa"/>
            <w:tcBorders/>
            <w:vAlign w:val="center"/>
          </w:tcPr>
          <w:p>
            <w:pPr>
              <w:pStyle w:val="TableContents"/>
              <w:bidi w:val="0"/>
              <w:spacing w:before="0" w:after="283"/>
              <w:ind w:left="0" w:right="0" w:hanging="0"/>
              <w:jc w:val="both"/>
              <w:rPr>
                <w:rFonts w:ascii="Times New Roman" w:hAnsi="Times New Roman"/>
                <w:i/>
                <w:sz w:val="20"/>
              </w:rPr>
            </w:pPr>
            <w:r>
              <w:rPr>
                <w:rFonts w:ascii="Times New Roman" w:hAnsi="Times New Roman"/>
                <w:i/>
                <w:sz w:val="20"/>
              </w:rPr>
              <w:t>Effect of Benchmark Transition Event. Notwithstanding anything to the contrary herein or in any other Loan Document:</w:t>
            </w:r>
          </w:p>
        </w:tc>
        <w:tc>
          <w:tcPr>
            <w:tcW w:w="96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r>
    </w:tbl>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900" w:type="dxa"/>
        <w:jc w:val="left"/>
        <w:tblInd w:w="0" w:type="dxa"/>
        <w:tblLayout w:type="fixed"/>
        <w:tblCellMar>
          <w:top w:w="0" w:type="dxa"/>
          <w:left w:w="0" w:type="dxa"/>
          <w:bottom w:w="0" w:type="dxa"/>
          <w:right w:w="0" w:type="dxa"/>
        </w:tblCellMar>
      </w:tblPr>
      <w:tblGrid>
        <w:gridCol w:w="1470"/>
        <w:gridCol w:w="7470"/>
        <w:gridCol w:w="960"/>
      </w:tblGrid>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4.</w:t>
            </w:r>
          </w:p>
        </w:tc>
        <w:tc>
          <w:tcPr>
            <w:tcW w:w="74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CONDITIONS PRECEDENT.</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4.1</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Initial Credit Event.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4.2</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All Credit Events.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5.</w:t>
            </w:r>
          </w:p>
        </w:tc>
        <w:tc>
          <w:tcPr>
            <w:tcW w:w="74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REPRESENTATIONS AND WARRANTIES.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Organization and Qualification.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5.2</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Subsidiaries.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5.3</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Authority and Validity of Obligations.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5.4</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Use of Proceeds; Margin Stock.</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5.5</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Financial Reports.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5.6</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 Material Adverse Change.</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5.7</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Full Disclosure.</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5.8</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Intellectual Property, Franchises, and Licenses.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5.9</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Governmental Authority and Licensing.</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5.10</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Good Title.</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5.11</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Litigation and Other Controversies.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5.12</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Taxes.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5.13</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Approvals.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5.14</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Affiliate Transactions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5.15</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Investment Company.</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5.16</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ERISA; Plan Assets; Prohibited Transactions; Canadian Pension Plan Matters.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5.17</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Compliance with Laws.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81</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5.18</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Sanctions; Anti-Money Laundering Laws; Anti-Corruption Laws and Outbound Investment Compliance.</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5.19</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Other Agreements.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5.20</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Solvency.</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5.21</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 Default.</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5.22</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 Broker Fees.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5.23</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EEA Financial Institution.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6.</w:t>
            </w:r>
          </w:p>
        </w:tc>
        <w:tc>
          <w:tcPr>
            <w:tcW w:w="74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AFFIRMATIVE COVENANTS.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6.1</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Maintenance of Business.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6.2</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Maintenance of Properties.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6.3</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Taxes and Assessments.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6.4</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Insurance.</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6.5</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Financial Reports.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6.6</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Inspection.</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6.7</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ERISA and Canadian Pension Plan Matters.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w:t>
            </w:r>
          </w:p>
        </w:tc>
      </w:tr>
      <w:tr>
        <w:trPr>
          <w:trHeight w:val="51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6.8</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Compliance with Laws.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6.9</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Compliance with Anti-Corruption Laws, Anti-Money Laundering Laws and Sanctions.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6.10</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Formation of Subsidiaries.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6.11</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Use of Proceeds.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6.12</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Guaranties and Collateral.</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900" w:type="dxa"/>
        <w:jc w:val="left"/>
        <w:tblInd w:w="0" w:type="dxa"/>
        <w:tblLayout w:type="fixed"/>
        <w:tblCellMar>
          <w:top w:w="0" w:type="dxa"/>
          <w:left w:w="0" w:type="dxa"/>
          <w:bottom w:w="0" w:type="dxa"/>
          <w:right w:w="0" w:type="dxa"/>
        </w:tblCellMar>
      </w:tblPr>
      <w:tblGrid>
        <w:gridCol w:w="1470"/>
        <w:gridCol w:w="7470"/>
        <w:gridCol w:w="960"/>
      </w:tblGrid>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7.</w:t>
            </w:r>
          </w:p>
        </w:tc>
        <w:tc>
          <w:tcPr>
            <w:tcW w:w="74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NEGATIVE COVENANTS.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7.1</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Borrowings and Guaranties.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7.2</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Liens.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7.3</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Investments, Acquisitions, Loans and Advances.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7.4</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Mergers, Amalgamations, Consolidations and Sales.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7.5</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Maintenance of Subsidiaries.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7.6</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Dividends and Certain Other Restricted Payments.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7.7</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Burdensome Contracts With Affiliates.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7.8</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 Changes in Fiscal Year.</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7.9</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Change in the Nature of Business.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7.10</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 Restrictions.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7.11</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Subordinated Debt.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7.12</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Use of Proceeds.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7.13</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Financial Covenants.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7.14</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Canadian Pension Plans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7.15</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Outbound Investments.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8.</w:t>
            </w:r>
          </w:p>
        </w:tc>
        <w:tc>
          <w:tcPr>
            <w:tcW w:w="74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EVENTS OF DEFAULT AND REMEDIES.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8.1</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Events of Default.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8.2</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Non Bankruptcy Defaults.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8.3</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Bankruptcy Defaults.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8.4</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Collateral Account.</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8.5</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Notice of Default.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9.</w:t>
            </w:r>
          </w:p>
        </w:tc>
        <w:tc>
          <w:tcPr>
            <w:tcW w:w="74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ADMINISTRATIVE AGENT.</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9.1</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Appointment and Authorization of Administrative Agent.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9.2</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Rights as a Lender.</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9.3</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Action by Administrative Agent.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9.4</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Consultation with Experts.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9.5</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Liability of Administrative Agent; Credit Decision.</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9.6</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Indemnity.</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106</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9.7</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Resignation of Administrative Agent and Successor Administrative Agent.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9.8</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L/C Issuer and Swing Line Lender.</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9.9</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Hedging Liability and Funds Transfer and Deposit Account Liability Arrangements.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9.10</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Designation of Additional Agents.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9.11</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Authorization to Release or Subordinate or Limit Liens.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9.12</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Authorization to Enter into, and Enforcement of, the Collateral Documents.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9.13</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Delegation of Duties.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w:t>
            </w:r>
          </w:p>
        </w:tc>
      </w:tr>
      <w:tr>
        <w:trPr>
          <w:trHeight w:val="300" w:hRule="atLeast"/>
        </w:trPr>
        <w:tc>
          <w:tcPr>
            <w:tcW w:w="1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9.14</w:t>
            </w:r>
          </w:p>
        </w:tc>
        <w:tc>
          <w:tcPr>
            <w:tcW w:w="74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Administrative Agent may File Proofs of Claim.</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w:t>
            </w:r>
          </w:p>
        </w:tc>
      </w:tr>
      <w:tr>
        <w:trPr>
          <w:trHeight w:val="300" w:hRule="atLeast"/>
        </w:trPr>
        <w:tc>
          <w:tcPr>
            <w:tcW w:w="1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9.15</w:t>
            </w:r>
          </w:p>
        </w:tc>
        <w:tc>
          <w:tcPr>
            <w:tcW w:w="74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Certain ERISA Matters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705" w:type="dxa"/>
        <w:jc w:val="left"/>
        <w:tblInd w:w="0" w:type="dxa"/>
        <w:tblLayout w:type="fixed"/>
        <w:tblCellMar>
          <w:top w:w="0" w:type="dxa"/>
          <w:left w:w="0" w:type="dxa"/>
          <w:bottom w:w="0" w:type="dxa"/>
          <w:right w:w="0" w:type="dxa"/>
        </w:tblCellMar>
      </w:tblPr>
      <w:tblGrid>
        <w:gridCol w:w="1575"/>
        <w:gridCol w:w="7170"/>
        <w:gridCol w:w="960"/>
      </w:tblGrid>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10.</w:t>
            </w:r>
          </w:p>
        </w:tc>
        <w:tc>
          <w:tcPr>
            <w:tcW w:w="7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THE GUARANTEES.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10.1</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The Guarantees.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10.2</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Guarantee Unconditional.</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10.3</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Discharge Only upon Payment in Full; Reinstatement in Certain Circumstances.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10.4</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Subrogation.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10.5</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Waivers.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10.6</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Limit on Recovery.</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10.7</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Contribution.</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10.8</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Stay of Acceleration.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10.9</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Benefit to Guarantors.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10.10</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Guarantor Covenants.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11.</w:t>
            </w:r>
          </w:p>
        </w:tc>
        <w:tc>
          <w:tcPr>
            <w:tcW w:w="7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MISCELLANEOUS.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 Waiver, Cumulative Remedies.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Non-Business Days.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11.3</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Survival of Representations.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11.4</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Survival of Indemnity and Certain Other Provisions.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11.5</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Sharing of Set Off.</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11.6</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Notices.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11.7</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Electronic Execution; Electronic Records; Counterparts.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11.8</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Successors and Assigns.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11.9</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Participants.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11.10</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Assignments.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11.11</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Amendments.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11.12</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Headings.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11.13</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Costs and Expenses; Indemnification.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11.14</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Set off.</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11.15</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Entire Agreement.</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11.16</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Governing Law</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11.17</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Severability of Provisions.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11.18</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Excess Interest.</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11.19</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Construction.</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11.20</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Lender’s and L/C Issuer’s Obligations Several.</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11.21</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Submission to Jurisdiction; Waiver of Venue; Service of Process.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11.22</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Waiver of Jury Trial.</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11.23</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USA Patriot Act and Canadian Anti-Money Laundering Laws.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11.24</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Time is of the Essence.</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11.25</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Confidentiality.</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11.26</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Customary Advertising Material.</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w:t>
            </w:r>
          </w:p>
        </w:tc>
      </w:tr>
      <w:tr>
        <w:trPr>
          <w:trHeight w:val="300" w:hRule="atLeast"/>
        </w:trPr>
        <w:tc>
          <w:tcPr>
            <w:tcW w:w="1575"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11.27</w:t>
            </w:r>
          </w:p>
        </w:tc>
        <w:tc>
          <w:tcPr>
            <w:tcW w:w="7170" w:type="dxa"/>
            <w:tcBorders/>
            <w:shd w:fill="CCEE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Acknowledgement and Consent to Bail-In of Affected Financial Institutions.</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w:t>
            </w:r>
          </w:p>
        </w:tc>
      </w:tr>
      <w:tr>
        <w:trPr>
          <w:trHeight w:val="300" w:hRule="atLeast"/>
        </w:trPr>
        <w:tc>
          <w:tcPr>
            <w:tcW w:w="1575"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Section 11.28</w:t>
            </w:r>
          </w:p>
        </w:tc>
        <w:tc>
          <w:tcPr>
            <w:tcW w:w="7170" w:type="dxa"/>
            <w:tcBorders/>
            <w:shd w:fill="FFFFFF" w:val="clear"/>
            <w:vAlign w:val="center"/>
          </w:tcPr>
          <w:p>
            <w:pPr>
              <w:pStyle w:val="TableContents"/>
              <w:bidi w:val="0"/>
              <w:spacing w:before="0" w:after="283"/>
              <w:jc w:val="left"/>
              <w:rPr>
                <w:rFonts w:ascii="Times New Roman" w:hAnsi="Times New Roman"/>
                <w:i/>
                <w:sz w:val="20"/>
              </w:rPr>
            </w:pPr>
            <w:r>
              <w:rPr>
                <w:rFonts w:ascii="Times New Roman" w:hAnsi="Times New Roman"/>
                <w:i/>
                <w:sz w:val="20"/>
              </w:rPr>
              <w:t>Acknowledgement Regarding any Supported QFCs.</w:t>
            </w:r>
          </w:p>
        </w:tc>
        <w:tc>
          <w:tcPr>
            <w:tcW w:w="9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CREDIT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This Credit Agreement is entered into as of June 30, 2026, by and among </w:t>
      </w:r>
      <w:r>
        <w:rPr>
          <w:rFonts w:ascii="Times New Roman" w:hAnsi="Times New Roman"/>
          <w:b/>
          <w:caps w:val="false"/>
          <w:smallCaps w:val="false"/>
          <w:sz w:val="20"/>
        </w:rPr>
        <w:t>Twin Disc, Incorporated</w:t>
      </w:r>
      <w:r>
        <w:rPr>
          <w:rFonts w:ascii="Times New Roman" w:hAnsi="Times New Roman"/>
          <w:caps w:val="false"/>
          <w:smallCaps w:val="false"/>
          <w:sz w:val="20"/>
        </w:rPr>
        <w:t xml:space="preserve">, a Wisconsin corporation (the “Borrower”), the direct and indirect Subsidiaries of Borrower from time to time party to this Agreement, as Guarantors, the several financial institutions from time to time party to this Agreement, as Lenders, and </w:t>
      </w:r>
      <w:r>
        <w:rPr>
          <w:rFonts w:ascii="Times New Roman" w:hAnsi="Times New Roman"/>
          <w:b/>
          <w:caps w:val="false"/>
          <w:smallCaps w:val="false"/>
          <w:sz w:val="20"/>
        </w:rPr>
        <w:t>Bank of Montreal</w:t>
      </w:r>
      <w:r>
        <w:rPr>
          <w:rFonts w:ascii="Times New Roman" w:hAnsi="Times New Roman"/>
          <w:caps w:val="false"/>
          <w:smallCaps w:val="false"/>
          <w:sz w:val="20"/>
        </w:rPr>
        <w:t xml:space="preserve">, a Canadian chartered bank acting through its Chicago branch, as Administrative Agent as provided herein. All capitalized terms used herein without definition shall have the same meanings ascribed thereto in </w:t>
      </w:r>
      <w:r>
        <w:rPr>
          <w:rFonts w:ascii="Times New Roman" w:hAnsi="Times New Roman"/>
          <w:caps w:val="false"/>
          <w:smallCaps w:val="false"/>
          <w:sz w:val="20"/>
          <w:u w:val="single"/>
        </w:rPr>
        <w:t>Section 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PRELIMINARY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Borrower, Twin Disc Canada Holdings Ltd. (prior to the Kobelt Amalgamation, as defined in the Existing Credit Agreement), Kobelt Manufacturing Co. Ltd. (after the Kobelt Amalgamation) (as applicable, “</w:t>
      </w:r>
      <w:r>
        <w:rPr>
          <w:rFonts w:ascii="Times New Roman" w:hAnsi="Times New Roman"/>
          <w:i/>
          <w:caps w:val="false"/>
          <w:smallCaps w:val="false"/>
          <w:sz w:val="20"/>
        </w:rPr>
        <w:t>Canadian Borrower</w:t>
      </w:r>
      <w:r>
        <w:rPr>
          <w:rFonts w:ascii="Times New Roman" w:hAnsi="Times New Roman"/>
          <w:caps w:val="false"/>
          <w:smallCaps w:val="false"/>
          <w:sz w:val="20"/>
        </w:rPr>
        <w:t>”) and Bank of Montreal, in its capacity as lender, previously entered into that certain Credit Agreement, dated as of February 14, 2025 (the “</w:t>
      </w:r>
      <w:r>
        <w:rPr>
          <w:rFonts w:ascii="Times New Roman" w:hAnsi="Times New Roman"/>
          <w:i/>
          <w:caps w:val="false"/>
          <w:smallCaps w:val="false"/>
          <w:sz w:val="20"/>
        </w:rPr>
        <w:t>Existing Credit Agreement</w:t>
      </w:r>
      <w:r>
        <w:rPr>
          <w:rFonts w:ascii="Times New Roman" w:hAnsi="Times New Roman"/>
          <w:caps w:val="false"/>
          <w:smallCaps w:val="false"/>
          <w:sz w:val="20"/>
        </w:rPr>
        <w:t>”), whereby Administrative Agent, in its capacity as lender, extended credit facilities to Borrower, Canadian Borrower and the other loan parties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Borrower has requested that Bank of Montreal agree to, among other things, (i) refinance and increase the credit facilities outstanding under the Existing Credit Agreement, (ii) modify the credit structure from a bilateral facility to a syndicated facility, with Bank of Montreal being appointed as the Administrative Agent, (iii) include Bank of Montreal and JPMorgan Chase Bank, N.A. as Lenders hereunder, and (iv) remove Canadian Borrower as a borrower and cause Canadian Borrower to become a Guarantor hereunder, and Bank of Montreal and the Lenders party hereto have agreed to do so, in each case on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In connection with the foregoing, this Agreement amends and restates the Existing Credit Agreement in its entirety and sets forth the terms and conditions governing the extensions of credit hereunder. In connection with the effectiveness of this Agreement, all loans and other obligations outstanding under the Existing Credit Agreement shall be repaid in full with the proceeds of initial Loans made hereunder on the Closing Date, it being understood that each Lender shall fund its Percentage of such Loans (including Term Loans and Revolving Loans) on the Closing Date in accordance with the terms of this Agreement, and that such repayment and funding may occur contemporaneously and, to the extent applicable, without the actual transfer of funds by either Lender to the other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Effective as of the Closing Date, Bank of Montreal is hereby appointed as Administrative Agent for the Lenders under this Agreement and the other Loan Documents, and each Lender party hereto hereby irrevocably appoints and authorizes Bank of Montreal to act in such capacity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Each financial institution that is a party hereto as a Lender on the Closing Date shall be deemed to have become a party to this Agreement and the other Loan Documents as a Lender on such date, with the Commitments and/or Loans set forth herein, and shall fund its Percentage of the Loans on the Closing Date in accordance herewith. No assignment of Loans or Commitments under the Existing Credit Agreement is being effected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Notwithstanding the foregoing, this Agreement is not intended to constitute a novation of the obligations of Borrower under the Existing Credit Agreement or the other loan documents executed in connection therewith (collectively, the “</w:t>
      </w:r>
      <w:r>
        <w:rPr>
          <w:rFonts w:ascii="Times New Roman" w:hAnsi="Times New Roman"/>
          <w:i/>
          <w:caps w:val="false"/>
          <w:smallCaps w:val="false"/>
          <w:sz w:val="20"/>
        </w:rPr>
        <w:t>Existing Loan Documents</w:t>
      </w:r>
      <w:r>
        <w:rPr>
          <w:rFonts w:ascii="Times New Roman" w:hAnsi="Times New Roman"/>
          <w:caps w:val="false"/>
          <w:smallCaps w:val="false"/>
          <w:sz w:val="20"/>
        </w:rPr>
        <w:t>”), and Borrower hereby confirms that all obligations evidenced by the Existing Loan Documents, after giving effect to the repayment described above, shall continue as obligations under this Agreement, except and to the extent as such Existing Loan Documents are amended, restated, modified or replaced by Loan Documents under this Agreement. All security interests and liens granted pursuant to the Existing Loan Documents are hereby ratified, confirmed and continued in full force and effect and shall secure all Obligations under this Agreement and the other Loan Documents, without interruption or impairment of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agreements contained herein, and other good and valuable consideration, the receipt and sufficiency of which are hereby acknowledged,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 1.    DEFINITIONS; INTERPRETATION.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1.1    Definitions.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terms when used herein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Acquired Business</w:t>
      </w:r>
      <w:r>
        <w:rPr>
          <w:rFonts w:ascii="Times New Roman" w:hAnsi="Times New Roman"/>
          <w:caps w:val="false"/>
          <w:smallCaps w:val="false"/>
          <w:sz w:val="20"/>
        </w:rPr>
        <w:t>” means the entity or assets acquired by Borrower or a Subsidiary in an Acquisition, whether before or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Acquisition</w:t>
      </w:r>
      <w:r>
        <w:rPr>
          <w:rFonts w:ascii="Times New Roman" w:hAnsi="Times New Roman"/>
          <w:caps w:val="false"/>
          <w:smallCaps w:val="false"/>
          <w:sz w:val="20"/>
        </w:rPr>
        <w:t>”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(other than a Person that is a Subsidiary), or otherwise causing any Person to become a Subsidiary, or (c) a merger or consolidation or any other combination with another Person (other than a Person that is a Subsidiary) provided that Borrower or the Subsidiary is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Adjusted Term CORRA</w:t>
      </w:r>
      <w:r>
        <w:rPr>
          <w:rFonts w:ascii="Times New Roman" w:hAnsi="Times New Roman"/>
          <w:caps w:val="false"/>
          <w:smallCaps w:val="false"/>
          <w:sz w:val="20"/>
        </w:rPr>
        <w:t>” means, for purposes of any calculation, the rate per annum equal to (a) Term CORRA for such calculation plus (b) the Term CORRA Adjustment; provided that if Adjusted Term CORRA as so determined shall ever be less than the Floor, then Adjusted Term CORRA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Administrative Agent</w:t>
      </w:r>
      <w:r>
        <w:rPr>
          <w:rFonts w:ascii="Times New Roman" w:hAnsi="Times New Roman"/>
          <w:caps w:val="false"/>
          <w:smallCaps w:val="false"/>
          <w:sz w:val="20"/>
        </w:rPr>
        <w:t xml:space="preserve">” means Bank of Montreal, in its capacity as Administrative Agent hereunder, and any successor in such capacity pursuant to </w:t>
      </w:r>
      <w:r>
        <w:rPr>
          <w:rFonts w:ascii="Times New Roman" w:hAnsi="Times New Roman"/>
          <w:caps w:val="false"/>
          <w:smallCaps w:val="false"/>
          <w:sz w:val="20"/>
          <w:u w:val="single"/>
        </w:rPr>
        <w:t>Section 9.7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Administrative Questionnaire</w:t>
      </w:r>
      <w:r>
        <w:rPr>
          <w:rFonts w:ascii="Times New Roman" w:hAnsi="Times New Roman"/>
          <w:caps w:val="false"/>
          <w:smallCaps w:val="false"/>
          <w:sz w:val="20"/>
        </w:rPr>
        <w:t>” means an Administrative Questionnaire in a form supplied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b/>
          <w:i/>
          <w:caps w:val="false"/>
          <w:smallCaps w:val="false"/>
          <w:sz w:val="20"/>
        </w:rPr>
        <w:t>Affected Financial Institution</w:t>
      </w:r>
      <w:r>
        <w:rPr>
          <w:rFonts w:ascii="Times New Roman" w:hAnsi="Times New Roman"/>
          <w:caps w:val="false"/>
          <w:smallCaps w:val="false"/>
          <w:sz w:val="20"/>
        </w:rPr>
        <w:t>” means (a) any EEA Financial Institution or (b) any UK Financial Institution</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Affiliate</w:t>
      </w:r>
      <w:r>
        <w:rPr>
          <w:rFonts w:ascii="Times New Roman" w:hAnsi="Times New Roman"/>
          <w:caps w:val="false"/>
          <w:smallCaps w:val="false"/>
          <w:sz w:val="20"/>
        </w:rPr>
        <w:t>”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provided that, in any event for purposes of this definition, any Person that owns, directly or indirectly, 5% or more of the securities having the ordinary voting power for the election of directors or governing body of a corporation or 5% or more of the partnership or other ownership interest of any other Person (other than as a limited partner of such other Person) will be deemed to control such corporation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Agreement</w:t>
      </w:r>
      <w:r>
        <w:rPr>
          <w:rFonts w:ascii="Times New Roman" w:hAnsi="Times New Roman"/>
          <w:caps w:val="false"/>
          <w:smallCaps w:val="false"/>
          <w:sz w:val="20"/>
        </w:rPr>
        <w:t>” means this Credit Agreement, as the same may be amended, restated, supplemented, or otherwise modified from time to time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Agreement as to Liens and Encumbrances</w:t>
      </w:r>
      <w:r>
        <w:rPr>
          <w:rFonts w:ascii="Times New Roman" w:hAnsi="Times New Roman"/>
          <w:caps w:val="false"/>
          <w:smallCaps w:val="false"/>
          <w:sz w:val="20"/>
        </w:rPr>
        <w:t>” means the Amended and Restated Agreement as to Liens and Encumbrances referenced in Exhibit B of the Negative Pledge Agreement, dated as of the date hereof, between Borrower and Administrative Agent, as the same may hereafter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Anti-Corruption Laws</w:t>
      </w:r>
      <w:r>
        <w:rPr>
          <w:rFonts w:ascii="Times New Roman" w:hAnsi="Times New Roman"/>
          <w:caps w:val="false"/>
          <w:smallCaps w:val="false"/>
          <w:sz w:val="20"/>
        </w:rPr>
        <w:t xml:space="preserve">” means all Laws of any jurisdiction applicable to a Loan Party or any of their Subsidiaries from time to time concerning or relating to bribery or corruption, including the </w:t>
      </w:r>
      <w:r>
        <w:rPr>
          <w:rFonts w:ascii="Times New Roman" w:hAnsi="Times New Roman"/>
          <w:i/>
          <w:caps w:val="false"/>
          <w:smallCaps w:val="false"/>
          <w:sz w:val="20"/>
        </w:rPr>
        <w:t>Foreign Corrupt Practices Act of 1977</w:t>
      </w:r>
      <w:r>
        <w:rPr>
          <w:rFonts w:ascii="Times New Roman" w:hAnsi="Times New Roman"/>
          <w:caps w:val="false"/>
          <w:smallCaps w:val="false"/>
          <w:sz w:val="20"/>
        </w:rPr>
        <w:t xml:space="preserve">, as amended, and the </w:t>
      </w:r>
      <w:r>
        <w:rPr>
          <w:rFonts w:ascii="Times New Roman" w:hAnsi="Times New Roman"/>
          <w:i/>
          <w:caps w:val="false"/>
          <w:smallCaps w:val="false"/>
          <w:sz w:val="20"/>
        </w:rPr>
        <w:t>Corruption of Foreign Public Officials Act (Canada)</w:t>
      </w:r>
      <w:r>
        <w:rPr>
          <w:rFonts w:ascii="Times New Roman" w:hAnsi="Times New Roman"/>
          <w:caps w:val="false"/>
          <w:smallCaps w:val="false"/>
          <w:sz w:val="20"/>
        </w:rPr>
        <w:t xml:space="preserve">, as amended, the </w:t>
      </w:r>
      <w:r>
        <w:rPr>
          <w:rFonts w:ascii="Times New Roman" w:hAnsi="Times New Roman"/>
          <w:i/>
          <w:caps w:val="false"/>
          <w:smallCaps w:val="false"/>
          <w:sz w:val="20"/>
        </w:rPr>
        <w:t>Proceeds of Crime (Money Laundering) and Terrorist Financing Act</w:t>
      </w:r>
      <w:r>
        <w:rPr>
          <w:rFonts w:ascii="Times New Roman" w:hAnsi="Times New Roman"/>
          <w:caps w:val="false"/>
          <w:smallCaps w:val="false"/>
          <w:sz w:val="20"/>
        </w:rPr>
        <w:t xml:space="preserve"> (Canada), Part II.1 of the Criminal Code (Canada), regulations promogulated pursuant to the </w:t>
      </w:r>
      <w:r>
        <w:rPr>
          <w:rFonts w:ascii="Times New Roman" w:hAnsi="Times New Roman"/>
          <w:i/>
          <w:caps w:val="false"/>
          <w:smallCaps w:val="false"/>
          <w:sz w:val="20"/>
        </w:rPr>
        <w:t>Special Economic Measures Act</w:t>
      </w:r>
      <w:r>
        <w:rPr>
          <w:rFonts w:ascii="Times New Roman" w:hAnsi="Times New Roman"/>
          <w:caps w:val="false"/>
          <w:smallCaps w:val="false"/>
          <w:sz w:val="20"/>
        </w:rPr>
        <w:t xml:space="preserve"> (Canada), and the </w:t>
      </w:r>
      <w:r>
        <w:rPr>
          <w:rFonts w:ascii="Times New Roman" w:hAnsi="Times New Roman"/>
          <w:i/>
          <w:caps w:val="false"/>
          <w:smallCaps w:val="false"/>
          <w:sz w:val="20"/>
        </w:rPr>
        <w:t>United Nations Act</w:t>
      </w:r>
      <w:r>
        <w:rPr>
          <w:rFonts w:ascii="Times New Roman" w:hAnsi="Times New Roman"/>
          <w:caps w:val="false"/>
          <w:smallCaps w:val="false"/>
          <w:sz w:val="20"/>
        </w:rPr>
        <w:t xml:space="preserve"> (Canada), and any similar law enacted in any of the United States, Canada, or any other jurisdiction applicable to the Loan Parties and their Affiliates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Anti-Money Laundering Laws</w:t>
      </w:r>
      <w:r>
        <w:rPr>
          <w:rFonts w:ascii="Times New Roman" w:hAnsi="Times New Roman"/>
          <w:caps w:val="false"/>
          <w:smallCaps w:val="false"/>
          <w:sz w:val="20"/>
        </w:rPr>
        <w:t>” means any and all Laws applicable to a Loan Party or its Subsidiaries related to terrorism financing or money laundering, including any applicable provision of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Applicable Margin</w:t>
      </w:r>
      <w:r>
        <w:rPr>
          <w:rFonts w:ascii="Times New Roman" w:hAnsi="Times New Roman"/>
          <w:caps w:val="false"/>
          <w:smallCaps w:val="false"/>
          <w:sz w:val="20"/>
        </w:rPr>
        <w:t>” means, with respect to Loans, Reimbursement Obligations, the Commitment Fee and the L/C Fee, until the first Pricing Date, the rates per annum shown opposite Level IV below, and thereafter from one Pricing Date to the next the Applicable Margin means the rates per annum determined in accordance with the following schedule:</w:t>
      </w:r>
    </w:p>
    <w:p>
      <w:pPr>
        <w:pStyle w:val="TextBody"/>
        <w:bidi w:val="0"/>
        <w:spacing w:before="0" w:after="0"/>
        <w:ind w:left="0" w:right="0" w:hanging="0"/>
        <w:jc w:val="left"/>
        <w:rPr>
          <w:caps w:val="false"/>
          <w:smallCaps w:val="false"/>
        </w:rPr>
      </w:pPr>
      <w:r>
        <w:rPr>
          <w:caps w:val="false"/>
          <w:smallCaps w:val="false"/>
        </w:rPr>
        <w:t> </w:t>
      </w:r>
    </w:p>
    <w:tbl>
      <w:tblPr>
        <w:tblW w:w="10025" w:type="dxa"/>
        <w:jc w:val="left"/>
        <w:tblInd w:w="0" w:type="dxa"/>
        <w:tblLayout w:type="fixed"/>
        <w:tblCellMar>
          <w:top w:w="30" w:type="dxa"/>
          <w:left w:w="30" w:type="dxa"/>
          <w:bottom w:w="30" w:type="dxa"/>
          <w:right w:w="30" w:type="dxa"/>
        </w:tblCellMar>
      </w:tblPr>
      <w:tblGrid>
        <w:gridCol w:w="485"/>
        <w:gridCol w:w="5105"/>
        <w:gridCol w:w="2225"/>
        <w:gridCol w:w="2210"/>
      </w:tblGrid>
      <w:tr>
        <w:trPr/>
        <w:tc>
          <w:tcPr>
            <w:tcW w:w="4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Level</w:t>
            </w:r>
          </w:p>
        </w:tc>
        <w:tc>
          <w:tcPr>
            <w:tcW w:w="51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Total Funded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Debt/EBITDA Ratio for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Such Pricing Date</w:t>
            </w:r>
          </w:p>
        </w:tc>
        <w:tc>
          <w:tcPr>
            <w:tcW w:w="222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Applicable Margin for the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Loans, the Reimbursement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Obligations and the L/C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Fee shall be:</w:t>
            </w:r>
          </w:p>
        </w:tc>
        <w:tc>
          <w:tcPr>
            <w:tcW w:w="22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Applicable Margin for</w:t>
            </w:r>
          </w:p>
          <w:p>
            <w:pPr>
              <w:pStyle w:val="TableContents"/>
              <w:bidi w:val="0"/>
              <w:spacing w:before="0" w:after="0"/>
              <w:ind w:left="0" w:right="0" w:hanging="0"/>
              <w:jc w:val="center"/>
              <w:rPr>
                <w:caps w:val="false"/>
                <w:smallCaps w:val="false"/>
                <w:u w:val="single"/>
              </w:rPr>
            </w:pPr>
            <w:r>
              <w:rPr>
                <w:caps w:val="false"/>
                <w:smallCaps w:val="false"/>
                <w:u w:val="single"/>
              </w:rPr>
              <w:t> </w:t>
            </w:r>
            <w:r>
              <w:rPr>
                <w:rFonts w:ascii="Times New Roman" w:hAnsi="Times New Roman"/>
                <w:caps w:val="false"/>
                <w:smallCaps w:val="false"/>
                <w:sz w:val="20"/>
                <w:u w:val="single"/>
              </w:rPr>
              <w:t>Commitment Fee shall be:</w:t>
            </w:r>
          </w:p>
        </w:tc>
      </w:tr>
      <w:tr>
        <w:trPr/>
        <w:tc>
          <w:tcPr>
            <w:tcW w:w="4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tc>
        <w:tc>
          <w:tcPr>
            <w:tcW w:w="51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Greater than or equal to 3.25 to 1.00</w:t>
            </w:r>
          </w:p>
        </w:tc>
        <w:tc>
          <w:tcPr>
            <w:tcW w:w="222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3.00%</w:t>
            </w:r>
          </w:p>
        </w:tc>
        <w:tc>
          <w:tcPr>
            <w:tcW w:w="22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0.30%</w:t>
            </w:r>
          </w:p>
        </w:tc>
      </w:tr>
      <w:tr>
        <w:trPr/>
        <w:tc>
          <w:tcPr>
            <w:tcW w:w="4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c>
          <w:tcPr>
            <w:tcW w:w="51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than 3.25 to 1.00, but greater than or equal to 2.75 to 1.00</w:t>
            </w:r>
          </w:p>
        </w:tc>
        <w:tc>
          <w:tcPr>
            <w:tcW w:w="222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2.50%</w:t>
            </w:r>
          </w:p>
        </w:tc>
        <w:tc>
          <w:tcPr>
            <w:tcW w:w="22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0.25%</w:t>
            </w:r>
          </w:p>
        </w:tc>
      </w:tr>
      <w:tr>
        <w:trPr/>
        <w:tc>
          <w:tcPr>
            <w:tcW w:w="4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c>
          <w:tcPr>
            <w:tcW w:w="51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than 2.75 to 1.00, but greater than or equal to 1.75 to 1.00</w:t>
            </w:r>
          </w:p>
        </w:tc>
        <w:tc>
          <w:tcPr>
            <w:tcW w:w="222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w:t>
            </w:r>
          </w:p>
        </w:tc>
        <w:tc>
          <w:tcPr>
            <w:tcW w:w="22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0.20%</w:t>
            </w:r>
          </w:p>
        </w:tc>
      </w:tr>
      <w:tr>
        <w:trPr/>
        <w:tc>
          <w:tcPr>
            <w:tcW w:w="4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w:t>
            </w:r>
          </w:p>
        </w:tc>
        <w:tc>
          <w:tcPr>
            <w:tcW w:w="51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than 1.75 to 1.00</w:t>
            </w:r>
          </w:p>
        </w:tc>
        <w:tc>
          <w:tcPr>
            <w:tcW w:w="222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1.50%</w:t>
            </w:r>
          </w:p>
        </w:tc>
        <w:tc>
          <w:tcPr>
            <w:tcW w:w="22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purposes hereof, the term “Pricing Date” means, for any fiscal quarter of Borrower ending on or after June 30, 2026, the date on which Administrative Agent is in receipt of Borrower’s most recent financial statements (and, in the case of the year-end financial statements, audit report) for the fiscal quarter then ended, pursuant to </w:t>
      </w:r>
      <w:r>
        <w:rPr>
          <w:rFonts w:ascii="Times New Roman" w:hAnsi="Times New Roman"/>
          <w:caps w:val="false"/>
          <w:smallCaps w:val="false"/>
          <w:sz w:val="20"/>
          <w:u w:val="single"/>
        </w:rPr>
        <w:t>Section 6.5</w:t>
      </w:r>
      <w:r>
        <w:rPr>
          <w:rFonts w:ascii="Times New Roman" w:hAnsi="Times New Roman"/>
          <w:caps w:val="false"/>
          <w:smallCaps w:val="false"/>
          <w:sz w:val="20"/>
        </w:rPr>
        <w:t xml:space="preserve">. The Applicable Margin shall be established based on the Total Funded Debt/EBITDA Ratio for the most recently completed fiscal quarter and the Applicable Margin established on a Pricing Date shall remain in effect until the next Pricing Date. If Borrower has not delivered its financial statements by the date such financial statements (and, in the case of the year-end financial statements, audit report) are required to be delivered under </w:t>
      </w:r>
      <w:r>
        <w:rPr>
          <w:rFonts w:ascii="Times New Roman" w:hAnsi="Times New Roman"/>
          <w:caps w:val="false"/>
          <w:smallCaps w:val="false"/>
          <w:sz w:val="20"/>
          <w:u w:val="single"/>
        </w:rPr>
        <w:t>Section 6.5</w:t>
      </w:r>
      <w:r>
        <w:rPr>
          <w:rFonts w:ascii="Times New Roman" w:hAnsi="Times New Roman"/>
          <w:caps w:val="false"/>
          <w:smallCaps w:val="false"/>
          <w:sz w:val="20"/>
        </w:rPr>
        <w:t>, until such financial statements and audit report are delivered, the Applicable Margin shall be the highest Applicable Margin (i.e., Level I shall apply). If Borrower subsequently delivers such financial statements before the next Pricing Date, the Applicable Margin established by such late delivered financial statements shall take effect from the date of delivery until the next Pricing Date. In all other circumstances, the Applicable Margin established by such financial statements shall be in effect from the Pricing Date that occurs immediately after the end of the fiscal quarter covered by such financial statements until the next Pricing Date. Each determination of the Applicable Margin made by Administrative Agent in accordance with the foregoing shall be conclusive and binding on Borrower and the Lenders absent manifest error. Notwithstanding the foregoing, Administrative Agent may, in its discretion, increase the Applicable Margin on any type of Loan by two percent (2%) per annum during the existence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Application</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Approved Fund</w:t>
      </w:r>
      <w:r>
        <w:rPr>
          <w:rFonts w:ascii="Times New Roman" w:hAnsi="Times New Roman"/>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Assignment and Acceptance</w:t>
      </w:r>
      <w:r>
        <w:rPr>
          <w:rFonts w:ascii="Times New Roman" w:hAnsi="Times New Roman"/>
          <w:caps w:val="false"/>
          <w:smallCaps w:val="false"/>
          <w:sz w:val="20"/>
        </w:rPr>
        <w:t xml:space="preserve">” means an assignment and acceptance entered into by a Lender and an Eligible Assignee (with the consent of any party whose consent is required by </w:t>
      </w:r>
      <w:r>
        <w:rPr>
          <w:rFonts w:ascii="Times New Roman" w:hAnsi="Times New Roman"/>
          <w:caps w:val="false"/>
          <w:smallCaps w:val="false"/>
          <w:sz w:val="20"/>
          <w:u w:val="single"/>
        </w:rPr>
        <w:t>Section 11.10</w:t>
      </w:r>
      <w:r>
        <w:rPr>
          <w:rFonts w:ascii="Times New Roman" w:hAnsi="Times New Roman"/>
          <w:caps w:val="false"/>
          <w:smallCaps w:val="false"/>
          <w:sz w:val="20"/>
        </w:rPr>
        <w:t xml:space="preserve">), and accepted by Administrative Agent, in substantially the form of </w:t>
      </w:r>
      <w:r>
        <w:rPr>
          <w:rFonts w:ascii="Times New Roman" w:hAnsi="Times New Roman"/>
          <w:caps w:val="false"/>
          <w:smallCaps w:val="false"/>
          <w:sz w:val="20"/>
          <w:u w:val="single"/>
        </w:rPr>
        <w:t>Exhibit G</w:t>
      </w:r>
      <w:r>
        <w:rPr>
          <w:rFonts w:ascii="Times New Roman" w:hAnsi="Times New Roman"/>
          <w:caps w:val="false"/>
          <w:smallCaps w:val="false"/>
          <w:sz w:val="20"/>
        </w:rPr>
        <w:t xml:space="preserve"> or any other form approved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Assumed Indebtedness</w:t>
      </w:r>
      <w:r>
        <w:rPr>
          <w:rFonts w:ascii="Times New Roman" w:hAnsi="Times New Roman"/>
          <w:caps w:val="false"/>
          <w:smallCaps w:val="false"/>
          <w:sz w:val="20"/>
        </w:rPr>
        <w:t>” means Indebtedness of a Person which is (a) in existence at the time such Person becomes a Subsidiary of Borrower or (b) is assumed in connection with an investment in or acquisition of such Person, and in each case, has not been incurred or created by such Person in connection with, or in anticipation or contemplation of, such Person becoming a Subsidiary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Authorized Representative</w:t>
      </w:r>
      <w:r>
        <w:rPr>
          <w:rFonts w:ascii="Times New Roman" w:hAnsi="Times New Roman"/>
          <w:caps w:val="false"/>
          <w:smallCaps w:val="false"/>
          <w:sz w:val="20"/>
        </w:rPr>
        <w:t xml:space="preserve">” means those persons shown on the list of officers provided by Borrower pursuant to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or on any update of any such list provided by Borrower to Administrative Agent, or any further or different officers of Borrower so named by any Authorized Representative of Borrower in a written notice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Available Tenor</w:t>
      </w:r>
      <w:r>
        <w:rPr>
          <w:rFonts w:ascii="Times New Roman" w:hAnsi="Times New Roman"/>
          <w:caps w:val="false"/>
          <w:smallCaps w:val="false"/>
          <w:sz w:val="20"/>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3.9(d).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Bail-In Action</w:t>
      </w:r>
      <w:r>
        <w:rPr>
          <w:rFonts w:ascii="Times New Roman" w:hAnsi="Times New Roman"/>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Bail-In Legislation</w:t>
      </w:r>
      <w:r>
        <w:rPr>
          <w:rFonts w:ascii="Times New Roman" w:hAnsi="Times New Roman"/>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Base Rate</w:t>
      </w:r>
      <w:r>
        <w:rPr>
          <w:rFonts w:ascii="Times New Roman" w:hAnsi="Times New Roman"/>
          <w:caps w:val="false"/>
          <w:smallCaps w:val="false"/>
          <w:sz w:val="20"/>
        </w:rPr>
        <w:t xml:space="preserve">” means, for any day, the rate per annum equal to the greatest of: (a) the rate of interest announced or otherwise established by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Administrative Agent’s best or lowest rate), (b) the sum of (i) the rate determined by Administrative Agent to be the average (rounded upward, if necessary, to the next higher 1/100 of 1%) of the rates per annum quoted to Administrative Agent at approximately 10:00 a.m. (or as soon thereafter as is practicable) on such day (or, if such day is not a Business Day, on the immediately preceding Business Day) by two or more Federal funds brokers selected by Administrative Agent for sale to Administrative Agent at face value of Federal funds in the secondary market in an amount equal or comparable to the principal amount for which such rate is being determined, plus (ii) 1/2 of 1%, and (c) the sum of (i) Term SOFR for a one-month tenor in effect on such day plus (ii) 1.00%. Any change in the Base Rate due to a change in the prime rate, the quoted federal funds rates or Term SOFR, as applicable, shall be effective from and including the effective date of the change in such rate. If the Base Rate is being used as an alternative rate of interest pursuant to Sections 3.5 or 3.9, then the Base Rate shall be the greater of clauses (a) and (b) above and shall be determined without reference to clause (c) above,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Base Rate as determined above shall ever be less than the Floor </w:t>
      </w:r>
      <w:r>
        <w:rPr>
          <w:rFonts w:ascii="Times New Roman" w:hAnsi="Times New Roman"/>
          <w:i/>
          <w:caps w:val="false"/>
          <w:smallCaps w:val="false"/>
          <w:sz w:val="20"/>
        </w:rPr>
        <w:t>plus</w:t>
      </w:r>
      <w:r>
        <w:rPr>
          <w:rFonts w:ascii="Times New Roman" w:hAnsi="Times New Roman"/>
          <w:caps w:val="false"/>
          <w:smallCaps w:val="false"/>
          <w:sz w:val="20"/>
        </w:rPr>
        <w:t xml:space="preserve"> 1.00% then Base Rate shall be deemed to be the Floor </w:t>
      </w:r>
      <w:r>
        <w:rPr>
          <w:rFonts w:ascii="Times New Roman" w:hAnsi="Times New Roman"/>
          <w:i/>
          <w:caps w:val="false"/>
          <w:smallCaps w:val="false"/>
          <w:sz w:val="20"/>
        </w:rPr>
        <w:t xml:space="preserve">plus </w:t>
      </w:r>
      <w:r>
        <w:rPr>
          <w:rFonts w:ascii="Times New Roman" w:hAnsi="Times New Roman"/>
          <w:caps w:val="false"/>
          <w:smallCaps w:val="false"/>
          <w:sz w:val="2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Base Rate Loan</w:t>
      </w:r>
      <w:r>
        <w:rPr>
          <w:rFonts w:ascii="Times New Roman" w:hAnsi="Times New Roman"/>
          <w:caps w:val="false"/>
          <w:smallCaps w:val="false"/>
          <w:sz w:val="20"/>
        </w:rPr>
        <w:t xml:space="preserve">” means a Loan bearing interest at a rate specified in </w:t>
      </w:r>
      <w:r>
        <w:rPr>
          <w:rFonts w:ascii="Times New Roman" w:hAnsi="Times New Roman"/>
          <w:caps w:val="false"/>
          <w:smallCaps w:val="false"/>
          <w:sz w:val="20"/>
          <w:u w:val="single"/>
        </w:rPr>
        <w:t>Section 2.4(a)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Benchmark</w:t>
      </w:r>
      <w:r>
        <w:rPr>
          <w:rFonts w:ascii="Times New Roman" w:hAnsi="Times New Roman"/>
          <w:caps w:val="false"/>
          <w:smallCaps w:val="false"/>
          <w:sz w:val="20"/>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caps w:val="false"/>
          <w:smallCaps w:val="false"/>
          <w:sz w:val="20"/>
          <w:u w:val="single"/>
        </w:rPr>
        <w:t>Section 3.9(a)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Benchmark Replacement</w:t>
      </w:r>
      <w:r>
        <w:rPr>
          <w:rFonts w:ascii="Times New Roman" w:hAnsi="Times New Roman"/>
          <w:caps w:val="false"/>
          <w:smallCaps w:val="false"/>
          <w:sz w:val="20"/>
        </w:rPr>
        <w:t>” means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sum of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Benchmark Replacement Adjustment</w:t>
      </w:r>
      <w:r>
        <w:rPr>
          <w:rFonts w:ascii="Times New Roman" w:hAnsi="Times New Roman"/>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Benchmark Replacement Date</w:t>
      </w:r>
      <w:r>
        <w:rPr>
          <w:rFonts w:ascii="Times New Roman" w:hAnsi="Times New Roman"/>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Benchmark Transition Event</w:t>
      </w:r>
      <w:r>
        <w:rPr>
          <w:rFonts w:ascii="Times New Roman" w:hAnsi="Times New Roman"/>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Benchmark Unavailability Period</w:t>
      </w:r>
      <w:r>
        <w:rPr>
          <w:rFonts w:ascii="Times New Roman" w:hAnsi="Times New Roman"/>
          <w:caps w:val="false"/>
          <w:smallCaps w:val="false"/>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aps w:val="false"/>
          <w:smallCaps w:val="false"/>
          <w:sz w:val="20"/>
          <w:u w:val="single"/>
        </w:rPr>
        <w:t>Section 3.9</w:t>
      </w:r>
      <w:r>
        <w:rPr>
          <w:rFonts w:ascii="Times New Roman" w:hAnsi="Times New Roman"/>
          <w:caps w:val="false"/>
          <w:smallCaps w:val="false"/>
          <w:sz w:val="20"/>
        </w:rPr>
        <w:t xml:space="preserve"> and (b) ending at the time that a Benchmark Replacement has replaced the then-current Benchmark for all purposes hereunder and under any Loan Document in accordance with </w:t>
      </w:r>
      <w:r>
        <w:rPr>
          <w:rFonts w:ascii="Times New Roman" w:hAnsi="Times New Roman"/>
          <w:caps w:val="false"/>
          <w:smallCaps w:val="false"/>
          <w:sz w:val="20"/>
          <w:u w:val="single"/>
        </w:rPr>
        <w:t>Section 3.9</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Beneficial Ownership Certification</w:t>
      </w:r>
      <w:r>
        <w:rPr>
          <w:rFonts w:ascii="Times New Roman" w:hAnsi="Times New Roman"/>
          <w:caps w:val="false"/>
          <w:smallCaps w:val="false"/>
          <w:sz w:val="20"/>
        </w:rPr>
        <w:t>” means a certification regarding beneficial ownership of the Borrower as required by 31 C.F.R. § 1010.230 (as amended, modified or supplemented from time to time),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Benefit Plan</w:t>
      </w:r>
      <w:r>
        <w:rPr>
          <w:rFonts w:ascii="Times New Roman" w:hAnsi="Times New Roman"/>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Borrower</w:t>
      </w:r>
      <w:r>
        <w:rPr>
          <w:rFonts w:ascii="Times New Roman" w:hAnsi="Times New Roman"/>
          <w:caps w:val="false"/>
          <w:smallCaps w:val="false"/>
          <w:sz w:val="20"/>
        </w:rPr>
        <w:t>” is defined in the introductory paragraph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Borrowing</w:t>
      </w:r>
      <w:r>
        <w:rPr>
          <w:rFonts w:ascii="Times New Roman" w:hAnsi="Times New Roman"/>
          <w:caps w:val="false"/>
          <w:smallCaps w:val="false"/>
          <w:sz w:val="20"/>
        </w:rPr>
        <w:t xml:space="preserve">” means the total of Loans of a single type advanced, continued for an additional Interest Period, or converted from a different type into such type by the Lenders under a Credit on a single date and, in the case of SOFR Loans, for a single Interest Period. Borrowings of Loans are made and maintained ratably from each of the Lenders under a Credit according to their Percentages of such Credit. A Borrowing is “advanced” on the day Lenders advance funds comprising such Borrowing to Borrower, is “continued” on the date a new Interest Period for the same type of Loans commences for such Borrowing, and is “converted” when such Borrowing is changed from one type of Loans to the other, all as determined pursuant to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Borrowings of Swing Loans are made by the Swing Line Lender in accordance with the procedures set forth in </w:t>
      </w:r>
      <w:r>
        <w:rPr>
          <w:rFonts w:ascii="Times New Roman" w:hAnsi="Times New Roman"/>
          <w:caps w:val="false"/>
          <w:smallCaps w:val="false"/>
          <w:sz w:val="20"/>
          <w:u w:val="single"/>
        </w:rPr>
        <w:t>Section 2.7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Business Day</w:t>
      </w:r>
      <w:r>
        <w:rPr>
          <w:rFonts w:ascii="Times New Roman" w:hAnsi="Times New Roman"/>
          <w:caps w:val="false"/>
          <w:smallCaps w:val="false"/>
          <w:sz w:val="20"/>
        </w:rPr>
        <w:t xml:space="preserve">” means any day (other than a Saturday or Sunday) on which banks are not authorized or required to close in Milwaukee, Wisconsin; </w:t>
      </w:r>
      <w:r>
        <w:rPr>
          <w:rFonts w:ascii="Times New Roman" w:hAnsi="Times New Roman"/>
          <w:caps w:val="false"/>
          <w:smallCaps w:val="false"/>
          <w:sz w:val="20"/>
          <w:u w:val="single"/>
        </w:rPr>
        <w:t>provided</w:t>
      </w:r>
      <w:r>
        <w:rPr>
          <w:rFonts w:ascii="Times New Roman" w:hAnsi="Times New Roman"/>
          <w:caps w:val="false"/>
          <w:smallCaps w:val="false"/>
          <w:sz w:val="20"/>
        </w:rPr>
        <w:t>, that, with respect to any Eurodollar Borrowing, any interest period relating thereto, or any payment, prepayment or interest rate determination in respect thereof, such day shall also be a TARGET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w:t>
      </w:r>
      <w:r>
        <w:rPr>
          <w:rFonts w:ascii="Times New Roman" w:hAnsi="Times New Roman"/>
          <w:i/>
          <w:caps w:val="false"/>
          <w:smallCaps w:val="false"/>
          <w:sz w:val="20"/>
        </w:rPr>
        <w:t>”</w:t>
      </w:r>
      <w:r>
        <w:rPr>
          <w:rFonts w:ascii="Times New Roman" w:hAnsi="Times New Roman"/>
          <w:caps w:val="false"/>
          <w:smallCaps w:val="false"/>
          <w:sz w:val="20"/>
        </w:rPr>
        <w:t xml:space="preserve"> means, initially, the Term CORRA Reference Rate; provided that if a Canadian Benchmark Transition Event has occurred with respect to the Term CORRA Reference Rate or the then-current Canadian Benchmark, then "Canadian Benchmark" means the applicable Canadian Benchmark Replacement to the extent that such Canadian Benchmark Replacement has replaced such prior benchmark rate pursuant to </w:t>
      </w:r>
      <w:r>
        <w:rPr>
          <w:rFonts w:ascii="Times New Roman" w:hAnsi="Times New Roman"/>
          <w:caps w:val="false"/>
          <w:smallCaps w:val="false"/>
          <w:sz w:val="20"/>
          <w:u w:val="single"/>
        </w:rPr>
        <w:t>3.8(a)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Available Tenor</w:t>
      </w:r>
      <w:r>
        <w:rPr>
          <w:rFonts w:ascii="Times New Roman" w:hAnsi="Times New Roman"/>
          <w:caps w:val="false"/>
          <w:smallCaps w:val="false"/>
          <w:sz w:val="20"/>
        </w:rPr>
        <w:t xml:space="preserve">” means, as of any date of determination and with respect to the then-current Canadian Benchmark, as applicable, (x) if such Canadian Benchmark is a term rate, any tenor for such Canadian Benchmark (or component thereof) that is or may be used for determining the length of an Interest Period or (y) otherwise, any payment period for interest calculated with reference to such Canadian Benchmark (or component thereof) that is or may be used for determining any frequency of making payments of interest calculated with reference to such Canadian Benchmark pursuant to this Agreement, in each case, as of such date and not including, for the avoidance of doubt, any tenor for such Canadian Benchmark that is then-removed from the definition of “Interest Period” pursuant to </w:t>
      </w:r>
      <w:r>
        <w:rPr>
          <w:rFonts w:ascii="Times New Roman" w:hAnsi="Times New Roman"/>
          <w:caps w:val="false"/>
          <w:smallCaps w:val="false"/>
          <w:sz w:val="20"/>
          <w:u w:val="single"/>
        </w:rPr>
        <w:t>3.8(d)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Relevant Governmental Body</w:t>
      </w:r>
      <w:r>
        <w:rPr>
          <w:rFonts w:ascii="Times New Roman" w:hAnsi="Times New Roman"/>
          <w:caps w:val="false"/>
          <w:smallCaps w:val="false"/>
          <w:sz w:val="20"/>
        </w:rPr>
        <w:t>” means the Bank of Canada, or a committee officially endorsed or convened by the Bank of Canada,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Replacement</w:t>
      </w:r>
      <w:r>
        <w:rPr>
          <w:rFonts w:ascii="Times New Roman" w:hAnsi="Times New Roman"/>
          <w:caps w:val="false"/>
          <w:smallCaps w:val="false"/>
          <w:sz w:val="20"/>
        </w:rPr>
        <w:t>” means, with respect to any Canadian Benchmark Transition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firstLine="540"/>
        <w:jc w:val="both"/>
        <w:rPr>
          <w:rFonts w:ascii="Times New Roman" w:hAnsi="Times New Roman"/>
          <w:caps w:val="false"/>
          <w:smallCaps w:val="false"/>
          <w:sz w:val="20"/>
        </w:rPr>
      </w:pPr>
      <w:r>
        <w:rPr>
          <w:rFonts w:ascii="Times New Roman" w:hAnsi="Times New Roman"/>
          <w:caps w:val="false"/>
          <w:smallCaps w:val="false"/>
          <w:sz w:val="20"/>
        </w:rPr>
        <w:t>(a)    where a Canadian Benchmark Transition Event has occurred with respect to Term CORRA Reference Rate, Daily Compounded CORRA;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firstLine="540"/>
        <w:jc w:val="both"/>
        <w:rPr>
          <w:rFonts w:ascii="Times New Roman" w:hAnsi="Times New Roman"/>
          <w:caps w:val="false"/>
          <w:smallCaps w:val="false"/>
          <w:sz w:val="20"/>
        </w:rPr>
      </w:pPr>
      <w:r>
        <w:rPr>
          <w:rFonts w:ascii="Times New Roman" w:hAnsi="Times New Roman"/>
          <w:caps w:val="false"/>
          <w:smallCaps w:val="false"/>
          <w:sz w:val="20"/>
        </w:rPr>
        <w:t>(b)    where a Canadian Benchmark Transition Event has occurred with respect to a Canadian Benchmark other than the Term CORRA Reference Rate, the sum of: (i) the alternate benchmark rate that has been selected by Administrative Agent giving due consideration to (A) any selection or recommendation of a replacement benchmark rate or the mechanism for determining such a rate by the Canadian Benchmark Relevant Governmental Body or (B) any evolving or then-prevailing market convention for determining a benchmark rate as a replacement to the then-current Canadian Benchmark for Canadian Dollar-denominated bilateral credit facilities and (ii) the related Canadian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hanging="0"/>
        <w:jc w:val="both"/>
        <w:rPr>
          <w:rFonts w:ascii="Times New Roman" w:hAnsi="Times New Roman"/>
          <w:caps w:val="false"/>
          <w:smallCaps w:val="false"/>
          <w:sz w:val="20"/>
        </w:rPr>
      </w:pPr>
      <w:r>
        <w:rPr>
          <w:rFonts w:ascii="Times New Roman" w:hAnsi="Times New Roman"/>
          <w:caps w:val="false"/>
          <w:smallCaps w:val="false"/>
          <w:sz w:val="20"/>
        </w:rPr>
        <w:t>If the Canadian Benchmark Replacement as determined pursuant to clause (a) or (b) above would be less than the Floor, the Canadian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Replacement Adjustment</w:t>
      </w:r>
      <w:r>
        <w:rPr>
          <w:rFonts w:ascii="Times New Roman" w:hAnsi="Times New Roman"/>
          <w:caps w:val="false"/>
          <w:smallCaps w:val="false"/>
          <w:sz w:val="20"/>
        </w:rPr>
        <w:t>” means, with respect to any replacement of the then-current Canadian Benchmark with a Canadian Benchmark Unadjusted Benchmark Replacement, the spread adjustment, or method for calculating or determining such spread adjustment, (which may be a positive or negative value or zero) that has been selected by the Administrative Agent giving due consideration to (a) any selection or recommendation of a spread adjustment, or method for calculating or determining such spread adjustment, for the replacement of such Canadian Benchmark with the applicable Canadian Benchmark Unadjusted Benchmark Replacement by the Canadian Benchmark Relevant Governmental Body or (b) any evolving or then-prevailing market convention for determining a spread adjustment, or method for calculating or determining such spread adjustment, for the replacement of such Canadian Benchmark with the applicable Canadian Benchmark Unadjusted Benchmark Replacement for Canadian Dollar-denominated bilateral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Replacement Conforming Changes</w:t>
      </w:r>
      <w:r>
        <w:rPr>
          <w:rFonts w:ascii="Times New Roman" w:hAnsi="Times New Roman"/>
          <w:caps w:val="false"/>
          <w:smallCaps w:val="false"/>
          <w:sz w:val="20"/>
        </w:rPr>
        <w:t>” means, with respect to the use or administration of a Canadian Benchmark or the use, administration, adoption or implementation of any Canadian Benchmark Replacement, any technical, administrative or operational changes (including changes to the definition of “Prime Rate,” the definition of “Business Day,” the definition of “Interest Period” or any similar or analogous definition (or the addition of a concept of “interest period”), timing and frequency of determining rates and making payments of interest, timing of requests for Loans or prepayment, conversion or continuation notices, the applicability and length of lookback periods, the applicability of Sections 3.3 and other technical, administrative or operational matters) that Administrative Agent decides may be appropriate to reflect the adoption and implementation of any such rate or to permit the use and administration thereof by the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any such rate exists, in such other manner of administration as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Replacement Date</w:t>
      </w:r>
      <w:r>
        <w:rPr>
          <w:rFonts w:ascii="Times New Roman" w:hAnsi="Times New Roman"/>
          <w:caps w:val="false"/>
          <w:smallCaps w:val="false"/>
          <w:sz w:val="20"/>
        </w:rPr>
        <w:t>” means a date and time determined by Administrative Agent, which date shall be no later than the earliest to occur of the following events with respect to the then-current Canadian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firstLine="540"/>
        <w:jc w:val="both"/>
        <w:rPr>
          <w:rFonts w:ascii="Times New Roman" w:hAnsi="Times New Roman"/>
          <w:caps w:val="false"/>
          <w:smallCaps w:val="false"/>
          <w:sz w:val="20"/>
        </w:rPr>
      </w:pPr>
      <w:r>
        <w:rPr>
          <w:rFonts w:ascii="Times New Roman" w:hAnsi="Times New Roman"/>
          <w:caps w:val="false"/>
          <w:smallCaps w:val="false"/>
          <w:sz w:val="20"/>
        </w:rPr>
        <w:t>(a)    in the case of clause (a) or (b) of the definition of “Canadian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Canadian Benchmark Available Tenors of such Canadian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firstLine="540"/>
        <w:jc w:val="both"/>
        <w:rPr>
          <w:rFonts w:ascii="Times New Roman" w:hAnsi="Times New Roman"/>
          <w:caps w:val="false"/>
          <w:smallCaps w:val="false"/>
          <w:sz w:val="20"/>
        </w:rPr>
      </w:pPr>
      <w:r>
        <w:rPr>
          <w:rFonts w:ascii="Times New Roman" w:hAnsi="Times New Roman"/>
          <w:caps w:val="false"/>
          <w:smallCaps w:val="false"/>
          <w:sz w:val="20"/>
        </w:rPr>
        <w:t>(b)    in the case of clause (c) of the definition of “Canadian Benchmark Transition Event,” the first date on which such Canadian Benchmark (or the published component used in the calculation thereof) has been determined and announced by the regulatory supervisor for the administrator of such Canadian Benchmark (or such component thereof) to be non-representative; provided that such non-representativeness will be determined by reference to the most recent statement or publication referenced in such clause (c) and even if any Canadian Benchmark Available Tenor of such Canadian Benchmark (or such component thereof) continues to be provided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the “Canadian Benchmark Replacement Date” will be deemed to have occurred in the case of clause (a) or (b) with respect to any Canadian Benchmark upon the occurrence of the applicable event or events set forth therein with respect to all then-current Canadian Benchmark Available Tenors of such Canadian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Transition Event</w:t>
      </w:r>
      <w:r>
        <w:rPr>
          <w:rFonts w:ascii="Times New Roman" w:hAnsi="Times New Roman"/>
          <w:caps w:val="false"/>
          <w:smallCaps w:val="false"/>
          <w:sz w:val="20"/>
        </w:rPr>
        <w:t>” means the occurrence of one or more of the following events with respect to the then-current Canadian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firstLine="540"/>
        <w:jc w:val="both"/>
        <w:rPr>
          <w:rFonts w:ascii="Times New Roman" w:hAnsi="Times New Roman"/>
          <w:caps w:val="false"/>
          <w:smallCaps w:val="false"/>
          <w:sz w:val="20"/>
        </w:rPr>
      </w:pPr>
      <w:r>
        <w:rPr>
          <w:rFonts w:ascii="Times New Roman" w:hAnsi="Times New Roman"/>
          <w:caps w:val="false"/>
          <w:smallCaps w:val="false"/>
          <w:sz w:val="20"/>
        </w:rPr>
        <w:t>(a)    a public statement or publication of information by or on behalf of the administrator of such Canadian Benchmark (or the published component used in the calculation thereof) announcing that such administrator has ceased or will cease to provide all Canadian Benchmark Available Tenors of such Canadian Benchmark (or such component thereof), permanently or indefinitely; provided that, at the time of such statement or publication, there is no successor administrator that will continue to provide any Canadian Benchmark Available Tenor of such Canadian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00" w:right="0" w:firstLine="540"/>
        <w:jc w:val="both"/>
        <w:rPr>
          <w:rFonts w:ascii="Times New Roman" w:hAnsi="Times New Roman"/>
          <w:caps w:val="false"/>
          <w:smallCaps w:val="false"/>
          <w:sz w:val="20"/>
        </w:rPr>
      </w:pPr>
      <w:r>
        <w:rPr>
          <w:rFonts w:ascii="Times New Roman" w:hAnsi="Times New Roman"/>
          <w:caps w:val="false"/>
          <w:smallCaps w:val="false"/>
          <w:sz w:val="20"/>
        </w:rPr>
        <w:t>(b)    a public statement or publication of information by the regulatory supervisor for the administrator of such Canadian Benchmark (or the published component used in the calculation thereof), the Bank of Canada, an insolvency official with jurisdiction over the administrator for such Canadian Benchmark (or such component), a resolution authority with jurisdiction over the administrator for such Canadian Benchmark (or such component) or a court or an entity with similar insolvency or resolution authority over the administrator for such Canadian Benchmark (or such component), which states that the administrator of such Canadian Benchmark (or such component) has ceased or will cease to provide all Canadian Benchmark Available Tenors of such Canadian Benchmark (or such component thereof) permanently or indefinitely; provided that, at the time of such statement or publication, there is no successor administrator that will continue to provide any Canadian Benchmark Available Tenor of such Canadian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firstLine="540"/>
        <w:jc w:val="both"/>
        <w:rPr>
          <w:rFonts w:ascii="Times New Roman" w:hAnsi="Times New Roman"/>
          <w:caps w:val="false"/>
          <w:smallCaps w:val="false"/>
          <w:sz w:val="20"/>
        </w:rPr>
      </w:pPr>
      <w:r>
        <w:rPr>
          <w:rFonts w:ascii="Times New Roman" w:hAnsi="Times New Roman"/>
          <w:caps w:val="false"/>
          <w:smallCaps w:val="false"/>
          <w:sz w:val="20"/>
        </w:rPr>
        <w:t>(c)    a public statement or publication of information by the regulatory supervisor for the administrator of such Canadian Benchmark (or the published component used in the calculation thereof) announcing that all Canadian Benchmark Available Tenors of such Canadian Benchmark (or such component thereof) are not, or as of a specified future date will not be,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a “Canadian Benchmark Transition Event” will be deemed to have occurred with respect to any Canadian Benchmark if a public statement or publication of information set forth above has occurred with respect to each then-current Canadian Benchmark Available Tenor of such Canadian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Unadjusted Benchmark Replacement</w:t>
      </w:r>
      <w:r>
        <w:rPr>
          <w:rFonts w:ascii="Times New Roman" w:hAnsi="Times New Roman"/>
          <w:caps w:val="false"/>
          <w:smallCaps w:val="false"/>
          <w:sz w:val="20"/>
        </w:rPr>
        <w:t>” means the applicable Canadian Benchmark Replacement excluding the related Canadian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Benchmark Unavailability Period</w:t>
      </w:r>
      <w:r>
        <w:rPr>
          <w:rFonts w:ascii="Times New Roman" w:hAnsi="Times New Roman"/>
          <w:caps w:val="false"/>
          <w:smallCaps w:val="false"/>
          <w:sz w:val="20"/>
        </w:rPr>
        <w:t xml:space="preserve">” means, the period (if any) (a) beginning at the time that a Canadian Benchmark Replacement Date has occurred if, at such time, no Canadian Benchmark Replacement has replaced the then-current Canadian Benchmark for all purposes hereunder and under any Loan Document in accordance with Section </w:t>
      </w:r>
      <w:r>
        <w:rPr>
          <w:rFonts w:ascii="Times New Roman" w:hAnsi="Times New Roman"/>
          <w:caps w:val="false"/>
          <w:smallCaps w:val="false"/>
          <w:sz w:val="20"/>
          <w:u w:val="single"/>
        </w:rPr>
        <w:t>3.8</w:t>
      </w:r>
      <w:r>
        <w:rPr>
          <w:rFonts w:ascii="Times New Roman" w:hAnsi="Times New Roman"/>
          <w:caps w:val="false"/>
          <w:smallCaps w:val="false"/>
          <w:sz w:val="20"/>
        </w:rPr>
        <w:t xml:space="preserve"> ending at the time that a Canadian Benchmark Replacement has replaced the then-current Canadian Benchmark for all purposes hereunder and under any Loan Document in accordance with </w:t>
      </w:r>
      <w:r>
        <w:rPr>
          <w:rFonts w:ascii="Times New Roman" w:hAnsi="Times New Roman"/>
          <w:caps w:val="false"/>
          <w:smallCaps w:val="false"/>
          <w:sz w:val="20"/>
          <w:u w:val="single"/>
        </w:rPr>
        <w:t>Section 3.8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Borrowing</w:t>
      </w:r>
      <w:r>
        <w:rPr>
          <w:rFonts w:ascii="Times New Roman" w:hAnsi="Times New Roman"/>
          <w:caps w:val="false"/>
          <w:smallCaps w:val="false"/>
          <w:sz w:val="20"/>
        </w:rPr>
        <w:t>” means a Borrowing of Canadian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Defined Benefit Pension Plan</w:t>
      </w:r>
      <w:r>
        <w:rPr>
          <w:rFonts w:ascii="Times New Roman" w:hAnsi="Times New Roman"/>
          <w:caps w:val="false"/>
          <w:smallCaps w:val="false"/>
          <w:sz w:val="20"/>
        </w:rPr>
        <w:t xml:space="preserve">” means any Canadian Pension Plan which contains a “defined benefit provision” as defined in subsection 147.1(1) of the </w:t>
      </w:r>
      <w:r>
        <w:rPr>
          <w:rFonts w:ascii="Times New Roman" w:hAnsi="Times New Roman"/>
          <w:i/>
          <w:caps w:val="false"/>
          <w:smallCaps w:val="false"/>
          <w:sz w:val="20"/>
        </w:rPr>
        <w:t>Income Tax Act</w:t>
      </w:r>
      <w:r>
        <w:rPr>
          <w:rFonts w:ascii="Times New Roman" w:hAnsi="Times New Roman"/>
          <w:caps w:val="false"/>
          <w:smallCaps w:val="false"/>
          <w:sz w:val="20"/>
        </w:rPr>
        <w:t xml:space="preserve"> (Canada), or any replacement or successor section of such legislation which refers to “defined benefit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Dollars</w:t>
      </w:r>
      <w:r>
        <w:rPr>
          <w:rFonts w:ascii="Times New Roman" w:hAnsi="Times New Roman"/>
          <w:caps w:val="false"/>
          <w:smallCaps w:val="false"/>
          <w:sz w:val="20"/>
        </w:rPr>
        <w:t>” and “</w:t>
      </w:r>
      <w:r>
        <w:rPr>
          <w:rFonts w:ascii="Times New Roman" w:hAnsi="Times New Roman"/>
          <w:b/>
          <w:i/>
          <w:caps w:val="false"/>
          <w:smallCaps w:val="false"/>
          <w:sz w:val="20"/>
        </w:rPr>
        <w:t>CDN$</w:t>
      </w:r>
      <w:r>
        <w:rPr>
          <w:rFonts w:ascii="Times New Roman" w:hAnsi="Times New Roman"/>
          <w:caps w:val="false"/>
          <w:smallCaps w:val="false"/>
          <w:sz w:val="20"/>
        </w:rPr>
        <w:t>” each means the lawful currency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Insolvency Legislation</w:t>
      </w:r>
      <w:r>
        <w:rPr>
          <w:rFonts w:ascii="Times New Roman" w:hAnsi="Times New Roman"/>
          <w:caps w:val="false"/>
          <w:smallCaps w:val="false"/>
          <w:sz w:val="20"/>
        </w:rPr>
        <w:t xml:space="preserve">” means, collectively, the </w:t>
      </w:r>
      <w:r>
        <w:rPr>
          <w:rFonts w:ascii="Times New Roman" w:hAnsi="Times New Roman"/>
          <w:i/>
          <w:caps w:val="false"/>
          <w:smallCaps w:val="false"/>
          <w:sz w:val="20"/>
        </w:rPr>
        <w:t>Bankruptcy and Insolvency Act</w:t>
      </w:r>
      <w:r>
        <w:rPr>
          <w:rFonts w:ascii="Times New Roman" w:hAnsi="Times New Roman"/>
          <w:caps w:val="false"/>
          <w:smallCaps w:val="false"/>
          <w:sz w:val="20"/>
        </w:rPr>
        <w:t xml:space="preserve"> (Canada), the </w:t>
      </w:r>
      <w:r>
        <w:rPr>
          <w:rFonts w:ascii="Times New Roman" w:hAnsi="Times New Roman"/>
          <w:i/>
          <w:caps w:val="false"/>
          <w:smallCaps w:val="false"/>
          <w:sz w:val="20"/>
        </w:rPr>
        <w:t>Winding-up and Restructuring Act</w:t>
      </w:r>
      <w:r>
        <w:rPr>
          <w:rFonts w:ascii="Times New Roman" w:hAnsi="Times New Roman"/>
          <w:caps w:val="false"/>
          <w:smallCaps w:val="false"/>
          <w:sz w:val="20"/>
        </w:rPr>
        <w:t xml:space="preserve"> (Canada), the </w:t>
      </w:r>
      <w:r>
        <w:rPr>
          <w:rFonts w:ascii="Times New Roman" w:hAnsi="Times New Roman"/>
          <w:i/>
          <w:caps w:val="false"/>
          <w:smallCaps w:val="false"/>
          <w:sz w:val="20"/>
        </w:rPr>
        <w:t>Companies</w:t>
      </w:r>
      <w:r>
        <w:rPr>
          <w:rFonts w:ascii="Times New Roman" w:hAnsi="Times New Roman"/>
          <w:caps w:val="false"/>
          <w:smallCaps w:val="false"/>
          <w:sz w:val="20"/>
        </w:rPr>
        <w:t xml:space="preserve">’ </w:t>
      </w:r>
      <w:r>
        <w:rPr>
          <w:rFonts w:ascii="Times New Roman" w:hAnsi="Times New Roman"/>
          <w:i/>
          <w:caps w:val="false"/>
          <w:smallCaps w:val="false"/>
          <w:sz w:val="20"/>
        </w:rPr>
        <w:t>Creditors Arrangement Act</w:t>
      </w:r>
      <w:r>
        <w:rPr>
          <w:rFonts w:ascii="Times New Roman" w:hAnsi="Times New Roman"/>
          <w:caps w:val="false"/>
          <w:smallCaps w:val="false"/>
          <w:sz w:val="20"/>
        </w:rPr>
        <w:t xml:space="preserve"> (Canada), the </w:t>
      </w:r>
      <w:r>
        <w:rPr>
          <w:rFonts w:ascii="Times New Roman" w:hAnsi="Times New Roman"/>
          <w:i/>
          <w:caps w:val="false"/>
          <w:smallCaps w:val="false"/>
          <w:sz w:val="20"/>
        </w:rPr>
        <w:t>Winding up and Restructuring Act</w:t>
      </w:r>
      <w:r>
        <w:rPr>
          <w:rFonts w:ascii="Times New Roman" w:hAnsi="Times New Roman"/>
          <w:caps w:val="false"/>
          <w:smallCaps w:val="false"/>
          <w:sz w:val="20"/>
        </w:rPr>
        <w:t xml:space="preserve"> (Canada), the debt and/or securities reorganization provisions of the </w:t>
      </w:r>
      <w:r>
        <w:rPr>
          <w:rFonts w:ascii="Times New Roman" w:hAnsi="Times New Roman"/>
          <w:i/>
          <w:caps w:val="false"/>
          <w:smallCaps w:val="false"/>
          <w:sz w:val="20"/>
        </w:rPr>
        <w:t>Business Corporations Act</w:t>
      </w:r>
      <w:r>
        <w:rPr>
          <w:rFonts w:ascii="Times New Roman" w:hAnsi="Times New Roman"/>
          <w:caps w:val="false"/>
          <w:smallCaps w:val="false"/>
          <w:sz w:val="20"/>
        </w:rPr>
        <w:t xml:space="preserve"> (British Columbia) or any other comparable and applicable Canadian provincial or legislation, and any other bankruptcy, insolvency, restructuring, liquidation, winding-up, corporate, restructuring, winding-up or similar laws of Canada, any province or territory thereof, in each case, as amended from time to time and includes all regulations thereunder</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IP Security Agreement</w:t>
      </w:r>
      <w:r>
        <w:rPr>
          <w:rFonts w:ascii="Times New Roman" w:hAnsi="Times New Roman"/>
          <w:caps w:val="false"/>
          <w:smallCaps w:val="false"/>
          <w:sz w:val="20"/>
        </w:rPr>
        <w:t>” means that certain Amended and Restated Canadian Intellectual Property Security Agreement, dated as of the date hereof, executed by Kobelt Manufacturing Co. Ltd. to and in favor of Administrative Agent, and as the same may hereafter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Loan</w:t>
      </w:r>
      <w:r>
        <w:rPr>
          <w:rFonts w:ascii="Times New Roman" w:hAnsi="Times New Roman"/>
          <w:caps w:val="false"/>
          <w:smallCaps w:val="false"/>
          <w:sz w:val="20"/>
        </w:rPr>
        <w:t xml:space="preserve">” means a loan to the Borrower denominated in Canadian Dollars, which may be borrowed in the form of a Canadian Prime Rate Loan, Term CORRA Loan or, following a Canadian Benchmark Transition Event in accordance with </w:t>
      </w:r>
      <w:r>
        <w:rPr>
          <w:rFonts w:ascii="Times New Roman" w:hAnsi="Times New Roman"/>
          <w:caps w:val="false"/>
          <w:smallCaps w:val="false"/>
          <w:sz w:val="20"/>
          <w:u w:val="single"/>
        </w:rPr>
        <w:t>Section 3.8</w:t>
      </w:r>
      <w:r>
        <w:rPr>
          <w:rFonts w:ascii="Times New Roman" w:hAnsi="Times New Roman"/>
          <w:caps w:val="false"/>
          <w:smallCaps w:val="false"/>
          <w:sz w:val="20"/>
        </w:rPr>
        <w:t>, Daily Compounded CORRA Loan, and which shall include Overdrafts from time to time advanced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Pension Plan</w:t>
      </w:r>
      <w:r>
        <w:rPr>
          <w:rFonts w:ascii="Times New Roman" w:hAnsi="Times New Roman"/>
          <w:caps w:val="false"/>
          <w:smallCaps w:val="false"/>
          <w:sz w:val="20"/>
        </w:rPr>
        <w:t xml:space="preserve">” means each “registered pension plan” (as such term is defined in the </w:t>
      </w:r>
      <w:r>
        <w:rPr>
          <w:rFonts w:ascii="Times New Roman" w:hAnsi="Times New Roman"/>
          <w:i/>
          <w:caps w:val="false"/>
          <w:smallCaps w:val="false"/>
          <w:sz w:val="20"/>
        </w:rPr>
        <w:t>Income Tax Act</w:t>
      </w:r>
      <w:r>
        <w:rPr>
          <w:rFonts w:ascii="Times New Roman" w:hAnsi="Times New Roman"/>
          <w:caps w:val="false"/>
          <w:smallCaps w:val="false"/>
          <w:sz w:val="20"/>
        </w:rPr>
        <w:t xml:space="preserve"> (Canada)) and any pension plan that is subject to federal or provincial pension standards legislation in Canada (including, without limitation, a Canadian defined benefit plan) that is sponsored, established, maintained or contributed to by any Loan Party for its Canadian employees or former employees, or in respect of which any Loan Party, any Affiliate of a Loan Party or any Subsidiary of a Loan Party has any actual or contingent liability or obligation, but shall not include the Canada Pension Plan as maintained by the Government of Canada or the Québec Pension Plan as maintained by the government of Québec.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Prime Rate</w:t>
      </w:r>
      <w:r>
        <w:rPr>
          <w:rFonts w:ascii="Times New Roman" w:hAnsi="Times New Roman"/>
          <w:caps w:val="false"/>
          <w:smallCaps w:val="false"/>
          <w:sz w:val="20"/>
        </w:rPr>
        <w:t>” means, on any particular date of determination, the greater of the following: (i) the rate of interest announced from time to time by Administrative Agent as its reference rate then in effect for determining rates of interest on Canadian Dollar loans to its commercial customers in Canada and designated as its prime rate, and (ii) one (1) month Term CORRA plus 1.00% per annum; provided, that, if the Canadian Prime Rate shall ever be less than the Floor, it shall be deemed to be equal to the Floor. Any change in the Canadian Prime Rate announced by Administrative Agent shall take effect at the opening of business on the day specified in the public announcement of such change</w:t>
      </w:r>
      <w:r>
        <w:rPr>
          <w:rFonts w:ascii="Times New Roman" w:hAnsi="Times New Roman"/>
          <w:i/>
          <w:caps w:val="false"/>
          <w:smallCaps w:val="false"/>
          <w:sz w:val="20"/>
        </w:rPr>
        <w:t xml:space="preserve">. </w:t>
      </w:r>
      <w:r>
        <w:rPr>
          <w:rFonts w:ascii="Times New Roman" w:hAnsi="Times New Roman"/>
          <w:caps w:val="false"/>
          <w:smallCaps w:val="false"/>
          <w:sz w:val="20"/>
        </w:rPr>
        <w:t>Each determination of the Canadian Prime Rate by the Administrative Agent shall be conclusive and binding,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Prime Rate Loan</w:t>
      </w:r>
      <w:r>
        <w:rPr>
          <w:rFonts w:ascii="Times New Roman" w:hAnsi="Times New Roman"/>
          <w:caps w:val="false"/>
          <w:smallCaps w:val="false"/>
          <w:sz w:val="20"/>
        </w:rPr>
        <w:t>” means a Loan made by Administrative Agent to the Borrower denominated in Canadian Dollars, pursuant to which the Canadian Prime Rate is the applicable rate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Security Agreement</w:t>
      </w:r>
      <w:r>
        <w:rPr>
          <w:rFonts w:ascii="Times New Roman" w:hAnsi="Times New Roman"/>
          <w:caps w:val="false"/>
          <w:smallCaps w:val="false"/>
          <w:sz w:val="20"/>
        </w:rPr>
        <w:t>” means that certain Amended and Restated Canadian Security Agreement, dated as of the date hereof, by Kobelt Manufacturing Co. Ltd. to and in favor of Administrative Agent, as amended, supplemented, modified or extended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Capital Expenditures</w:t>
      </w:r>
      <w:r>
        <w:rPr>
          <w:rFonts w:ascii="Times New Roman" w:hAnsi="Times New Roman"/>
          <w:caps w:val="false"/>
          <w:smallCaps w:val="false"/>
          <w:sz w:val="20"/>
        </w:rPr>
        <w:t>”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should be capitalized on the balance sheet of such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Capital Lease</w:t>
      </w:r>
      <w:r>
        <w:rPr>
          <w:rFonts w:ascii="Times New Roman" w:hAnsi="Times New Roman"/>
          <w:caps w:val="false"/>
          <w:smallCaps w:val="false"/>
          <w:sz w:val="20"/>
        </w:rPr>
        <w:t>” means any lease of Property which in accordance with GAAP is required to be capitalized on the balance sheet of the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Capitalized Lease Obligation</w:t>
      </w:r>
      <w:r>
        <w:rPr>
          <w:rFonts w:ascii="Times New Roman" w:hAnsi="Times New Roman"/>
          <w:caps w:val="false"/>
          <w:smallCaps w:val="false"/>
          <w:sz w:val="20"/>
        </w:rPr>
        <w:t>” means, for any Person, the amount of the liability shown on the balance sheet of such Person in respect of a Capital Lease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Cash Collateralize</w:t>
      </w:r>
      <w:r>
        <w:rPr>
          <w:rFonts w:ascii="Times New Roman" w:hAnsi="Times New Roman"/>
          <w:caps w:val="false"/>
          <w:smallCaps w:val="false"/>
          <w:sz w:val="20"/>
        </w:rPr>
        <w:t>” means to pledge and deposit with or deliver to Administrative Agent, as collateral for L/C Obligations or obligations of Lenders to fund participations in respect of L/C Obligations, cash to be held in a Collateral Account, or, if Administrative Agent and L/C Issuer shall agree in their sole discretion, other credit support, in each case pursuant to documentation in form and substance satisfactory to Administrative Agent and L/C Issuer. “</w:t>
      </w:r>
      <w:r>
        <w:rPr>
          <w:rFonts w:ascii="Times New Roman" w:hAnsi="Times New Roman"/>
          <w:b/>
          <w:i/>
          <w:caps w:val="false"/>
          <w:smallCaps w:val="false"/>
          <w:sz w:val="20"/>
        </w:rPr>
        <w:t>Cash Collateral</w:t>
      </w:r>
      <w:r>
        <w:rPr>
          <w:rFonts w:ascii="Times New Roman" w:hAnsi="Times New Roman"/>
          <w:caps w:val="false"/>
          <w:smallCaps w:val="false"/>
          <w:sz w:val="20"/>
        </w:rPr>
        <w:t>” shall have a meaning analogous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CERCLA</w:t>
      </w:r>
      <w:r>
        <w:rPr>
          <w:rFonts w:ascii="Times New Roman" w:hAnsi="Times New Roman"/>
          <w:caps w:val="false"/>
          <w:smallCaps w:val="false"/>
          <w:sz w:val="20"/>
        </w:rPr>
        <w:t>” means the Comprehensive Environmental Response, Compensation and Liability Act of 1980, as amended by the Superfund Amendments and Reauthorization Act of 1986, 42 U.S.C. §§9601 et seq., and any future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Change in Law</w:t>
      </w:r>
      <w:r>
        <w:rPr>
          <w:rFonts w:ascii="Times New Roman" w:hAnsi="Times New Roman"/>
          <w:caps w:val="false"/>
          <w:smallCaps w:val="false"/>
          <w:sz w:val="20"/>
        </w:rPr>
        <w:t>” means the occurrence, after the date of this Agreement, of any of the following: (a) the adoption or taking effect of any Law, (b) any change in any Law or in the administration, interpretation or application thereof by any Governmental Authority or (c) the making or issuance of any request, rule, guideline, interpretation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Canadian or foreign regulatory authorities (including, without limitation, The Office of the Superintendent of Financial Institutions (Canada)), in each case pursuant to Basel III, shall in each case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Change of Control</w:t>
      </w:r>
      <w:r>
        <w:rPr>
          <w:rFonts w:ascii="Times New Roman" w:hAnsi="Times New Roman"/>
          <w:caps w:val="false"/>
          <w:smallCaps w:val="false"/>
          <w:sz w:val="20"/>
        </w:rPr>
        <w:t>” means an event or series of events by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any “person” or “group” (as such terms are used in Sections 13(d) and 14(d) of the Exchange Act, but excluding any employee benefit plan of Borrower or its Subsidiaries, and any person or entity acting in its capacity as trustee, agent or other fiduciary or administrator of any such plan) becomes the “beneficial owner” (as defined in Rules 13d-4 and 13d-6 under the Exchange Act, except that a person or group shall be deemed to have “beneficial ownership” of all securities that such person or group has the right to acquire (such right, an “option right”), whether such right is exercisable immediately or only after the passage of time), directly or indirectly, of 50% or more of the equity interests of Borrower on a fully-diluted basis (and taking into account all such equity interests that such person or group has the right to acquire pursuant to any option right);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during any period of 27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Borrower shall fail to own and control, beneficially and of record (directly or indirectly), the percentage of issued and outstanding equity interests of each of its Subsidiaries as set forth on </w:t>
      </w:r>
      <w:r>
        <w:rPr>
          <w:rFonts w:ascii="Times New Roman" w:hAnsi="Times New Roman"/>
          <w:caps w:val="false"/>
          <w:smallCaps w:val="false"/>
          <w:sz w:val="20"/>
          <w:u w:val="single"/>
        </w:rPr>
        <w:t>Schedule 5.2</w:t>
      </w:r>
      <w:r>
        <w:rPr>
          <w:rFonts w:ascii="Times New Roman" w:hAnsi="Times New Roman"/>
          <w:caps w:val="false"/>
          <w:smallCaps w:val="false"/>
          <w:sz w:val="20"/>
        </w:rPr>
        <w:t>, except where such failure is the result of a transaction permitted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Closing Date</w:t>
      </w:r>
      <w:r>
        <w:rPr>
          <w:rFonts w:ascii="Times New Roman" w:hAnsi="Times New Roman"/>
          <w:caps w:val="false"/>
          <w:smallCaps w:val="false"/>
          <w:sz w:val="20"/>
        </w:rPr>
        <w:t xml:space="preserve">” means the date of this Agreement or such later Business Day upon which each condition described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shall be satisfied or waived in a manner acceptable to Administrative Agent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Code</w:t>
      </w:r>
      <w:r>
        <w:rPr>
          <w:rFonts w:ascii="Times New Roman" w:hAnsi="Times New Roman"/>
          <w:caps w:val="false"/>
          <w:smallCaps w:val="false"/>
          <w:sz w:val="20"/>
        </w:rPr>
        <w:t>” means the Internal Revenue Code of 1986, as amended, and any successor statute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Collateral</w:t>
      </w:r>
      <w:r>
        <w:rPr>
          <w:rFonts w:ascii="Times New Roman" w:hAnsi="Times New Roman"/>
          <w:caps w:val="false"/>
          <w:smallCaps w:val="false"/>
          <w:sz w:val="20"/>
        </w:rPr>
        <w:t>” means all assets, properties, undertaking, rights, interests, and privileges from time to time subject to the Liens granted to Administrative Agent, or any security trustee therefor, by the Collateral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Collateral Account</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8.4(b)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Collateral Documents</w:t>
      </w:r>
      <w:r>
        <w:rPr>
          <w:rFonts w:ascii="Times New Roman" w:hAnsi="Times New Roman"/>
          <w:caps w:val="false"/>
          <w:smallCaps w:val="false"/>
          <w:sz w:val="20"/>
        </w:rPr>
        <w:t>” means the Security Agreement, the Canadian Security Agreement, the IP Security Agreement, the Canadian IP Security Agreement, the Perfection Certificate, the Negative Pledge Agreement, the Agreement as to Liens and Encumbrances, the Pledge Agreement, the Landlord Waivers and all other mortgages, deeds of trust, security agreements, pledge agreements, assignments, financing statements and other documents as shall from time to time secure or relate to the Obligations, the Hedging Liability, and the Funds Transfer and Deposit Account Liability or any part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Commitment Fee</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2.12(a)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Commitments</w:t>
      </w:r>
      <w:r>
        <w:rPr>
          <w:rFonts w:ascii="Times New Roman" w:hAnsi="Times New Roman"/>
          <w:caps w:val="false"/>
          <w:smallCaps w:val="false"/>
          <w:sz w:val="20"/>
        </w:rPr>
        <w:t>” means the Revolving Credit Commitments and the Term Loan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Commodity Exchange Act</w:t>
      </w:r>
      <w:r>
        <w:rPr>
          <w:rFonts w:ascii="Times New Roman" w:hAnsi="Times New Roman"/>
          <w:caps w:val="false"/>
          <w:smallCaps w:val="false"/>
          <w:sz w:val="20"/>
        </w:rPr>
        <w:t>” means the Commodity Exchange Act (7 U.S.C. § 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Communication</w:t>
      </w:r>
      <w:r>
        <w:rPr>
          <w:rFonts w:ascii="Times New Roman" w:hAnsi="Times New Roman"/>
          <w:caps w:val="false"/>
          <w:smallCaps w:val="false"/>
          <w:sz w:val="20"/>
        </w:rPr>
        <w:t>” means this Agreement, any Loan Document and any document, amendment, waiver, forbearance, approval, consent, information, notice, certificate, request, statement, disclosure or authorization related to any Loan Document (including any Assignment and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Conforming Changes</w:t>
      </w:r>
      <w:r>
        <w:rPr>
          <w:rFonts w:ascii="Times New Roman" w:hAnsi="Times New Roman"/>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the timing and frequency of determining rates and making payments of interest, the timing of borrowing requests or prepayment, conversion or continuation notices, the applicability and length of lookback periods, the applicability of Section 3.3,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Consolidated Total Assets</w:t>
      </w:r>
      <w:r>
        <w:rPr>
          <w:rFonts w:ascii="Times New Roman" w:hAnsi="Times New Roman"/>
          <w:caps w:val="false"/>
          <w:smallCaps w:val="false"/>
          <w:sz w:val="20"/>
        </w:rPr>
        <w:t xml:space="preserve">” means, as of any date of determination, the aggregate amount of all assets of the Borrower and its Subsidiaries, determined on a consolidated basis in accordance with GAAP, as reflected on the most recent consolidated balance sheet delivered the Administrative Agent pursuant to </w:t>
      </w:r>
      <w:r>
        <w:rPr>
          <w:rFonts w:ascii="Times New Roman" w:hAnsi="Times New Roman"/>
          <w:caps w:val="false"/>
          <w:smallCaps w:val="false"/>
          <w:sz w:val="20"/>
          <w:u w:val="single"/>
        </w:rPr>
        <w:t>Section 6.5</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Controlled Group</w:t>
      </w:r>
      <w:r>
        <w:rPr>
          <w:rFonts w:ascii="Times New Roman" w:hAnsi="Times New Roman"/>
          <w:caps w:val="false"/>
          <w:smallCaps w:val="false"/>
          <w:sz w:val="20"/>
        </w:rPr>
        <w:t>” means all members of a controlled group of corporations and all trades or businesses (whether or not incorporated) under common control which, together with Borrower, are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CORRA</w:t>
      </w:r>
      <w:r>
        <w:rPr>
          <w:rFonts w:ascii="Times New Roman" w:hAnsi="Times New Roman"/>
          <w:caps w:val="false"/>
          <w:smallCaps w:val="false"/>
          <w:sz w:val="20"/>
        </w:rPr>
        <w:t>” means the Canadian Overnight Repo Rate Average administered and published by the Bank of Canada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Correspondence</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11.6(e)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Credit</w:t>
      </w:r>
      <w:r>
        <w:rPr>
          <w:rFonts w:ascii="Times New Roman" w:hAnsi="Times New Roman"/>
          <w:caps w:val="false"/>
          <w:smallCaps w:val="false"/>
          <w:sz w:val="20"/>
        </w:rPr>
        <w:t>” means any of the Revolving Credit or the Term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Credit Event</w:t>
      </w:r>
      <w:r>
        <w:rPr>
          <w:rFonts w:ascii="Times New Roman" w:hAnsi="Times New Roman"/>
          <w:caps w:val="false"/>
          <w:smallCaps w:val="false"/>
          <w:sz w:val="20"/>
        </w:rPr>
        <w:t>” means the advancing of any Loan, or the issuance of, or extension of the expiration date or increase in the amount of,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Daily Compounded CORRA</w:t>
      </w:r>
      <w:r>
        <w:rPr>
          <w:rFonts w:ascii="Times New Roman" w:hAnsi="Times New Roman"/>
          <w:caps w:val="false"/>
          <w:smallCaps w:val="false"/>
          <w:sz w:val="20"/>
        </w:rPr>
        <w:t>” means, for any day, CORRA with interest accruing on a compounded daily basis, with the methodology and conventions for this rate (which will include compounding in arrears with a lookback period as determined by the Administrative Agent in its sole discretion) being established by the Administrative Agent in accordance with the methodology and conventions for this rate selected or recommended by the Canadian Relevant Governmental Body for determining compounded CORRA for business loans; provided that if the Administrative Agent decides that any such convention is not administratively feasible for the Administrative Agent, then the Administrative Agent may establish another convention in its reasonable discretion; and provided further that if the administrator has not provided or published CORRA and a Canadian Benchmark Replacement Date with respect to CORRA has not occurred, then, in respect of any day for which CORRA is required, references to CORRA will be deemed to be references to the last provided or published CORRA; and provided that if Daily Compounded CORRA as so determined shall be less than the Floor, then Daily Compounded CORRA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Daily Compounded CORRA Loan</w:t>
      </w:r>
      <w:r>
        <w:rPr>
          <w:rFonts w:ascii="Times New Roman" w:hAnsi="Times New Roman"/>
          <w:caps w:val="false"/>
          <w:smallCaps w:val="false"/>
          <w:sz w:val="20"/>
        </w:rPr>
        <w:t xml:space="preserve">” means a Loan in Canadian Dollars bearing interest based on Daily Compounded CORRA which, for certainty, shall only be available following a Canadian Benchmark Transition Event in accordance with </w:t>
      </w:r>
      <w:r>
        <w:rPr>
          <w:rFonts w:ascii="Times New Roman" w:hAnsi="Times New Roman"/>
          <w:caps w:val="false"/>
          <w:smallCaps w:val="false"/>
          <w:sz w:val="20"/>
          <w:u w:val="single"/>
        </w:rPr>
        <w:t>Section 3.8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Daily Simple SOFR</w:t>
      </w:r>
      <w:r>
        <w:rPr>
          <w:rFonts w:ascii="Times New Roman" w:hAnsi="Times New Roman"/>
          <w:caps w:val="false"/>
          <w:smallCaps w:val="false"/>
          <w:sz w:val="20"/>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Debtor Relief Laws</w:t>
      </w:r>
      <w:r>
        <w:rPr>
          <w:rFonts w:ascii="Times New Roman" w:hAnsi="Times New Roman"/>
          <w:caps w:val="false"/>
          <w:smallCaps w:val="false"/>
          <w:sz w:val="20"/>
        </w:rPr>
        <w:t>” means the Bankruptcy Code of the United States of America, Canadian Insolvency Legislation, and all other liquidation, conservatorship, bankruptcy, assignment for the benefit of creditors, moratorium, rearrangement, receivership, insolvency, reorganization, restructuring, winding-up or similar debtor relief Laws of the United States, Canada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Default</w:t>
      </w:r>
      <w:r>
        <w:rPr>
          <w:rFonts w:ascii="Times New Roman" w:hAnsi="Times New Roman"/>
          <w:caps w:val="false"/>
          <w:smallCaps w:val="false"/>
          <w:sz w:val="20"/>
        </w:rPr>
        <w:t>” means any event or condition the occurrence of which would, with the passage of time or the giving of notice, or both,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Default Rate</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for any Term CORRA Loan, the sum of 2.0% plus the Applicable Margin plus the Adjusted Term CORRA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for any Canadian Prime Rate Loan, the sum of 2.0% plus the Applicable Margin plus the Canadian Prime Rate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for any Eurodollar Loan, the sum of 2.0% plus the Applicable Margin plus the EURIBO Rate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for any Base Rate Loan or any Swing Loan bearing interest based on the Base Rate, the sum of 2.0% plus the Applicable Margin plus the Base Rate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for any SOFR Loan or any Swing Loan bearing interest at Administrative Agent’s Quoted Rate, the sum of 2.0% plus the rate of interest in effect thereon at the time of such default until the end of the Interest Period applicable thereto and, thereafter, at a rate per annum equal to the sum of 2.0% plus the Applicable Margin for Base Rate Loans plus the Base Rate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for any Reimbursement Obligation, the sum of 2.0% plus the amounts due under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with respect to such Reimbursement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for any Letter of Credit, the sum of 2.0% plus the L/C Fee due under Section 2.12 with respect to such Letter of Credit;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with respect to any other overdue amount (including overdue interest), the interest rate applicable to Base Rate Loans plus 2.00%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Defaulting Lender</w:t>
      </w:r>
      <w:r>
        <w:rPr>
          <w:rFonts w:ascii="Times New Roman" w:hAnsi="Times New Roman"/>
          <w:caps w:val="false"/>
          <w:smallCaps w:val="false"/>
          <w:sz w:val="20"/>
        </w:rPr>
        <w:t>” means, subject to Section 2.17(b),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any Swing Line Lender or any other Lender any other amount required to be paid by it hereunder (including in respect of its participation in Letters of Credit or Swing Loans) within two Business Days of the date when due, (b) has notified the Borrower, the Administrative Agent or the L/C Issuer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2.17(b)) upon delivery of written notice of such determination to the Borrower, the L/C Issuer, the Swing Line Lender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Designated Disbursement Account</w:t>
      </w:r>
      <w:r>
        <w:rPr>
          <w:rFonts w:ascii="Times New Roman" w:hAnsi="Times New Roman"/>
          <w:caps w:val="false"/>
          <w:smallCaps w:val="false"/>
          <w:sz w:val="20"/>
        </w:rPr>
        <w:t>” means the account of Borrower maintained with Administrative Agent or its Affiliate and designated in writing to Administrative Agent as Borrower’s Designated Disbursement Account (or such other account as Borrower and Administrative Agent may otherwise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Designated Jurisdiction</w:t>
      </w:r>
      <w:r>
        <w:rPr>
          <w:rFonts w:ascii="Times New Roman" w:hAnsi="Times New Roman"/>
          <w:caps w:val="false"/>
          <w:smallCaps w:val="false"/>
          <w:sz w:val="20"/>
        </w:rPr>
        <w:t>” means, at any time, any country, region or territory which is itself the subject or target of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Disposition</w:t>
      </w:r>
      <w:r>
        <w:rPr>
          <w:rFonts w:ascii="Times New Roman" w:hAnsi="Times New Roman"/>
          <w:caps w:val="false"/>
          <w:smallCaps w:val="false"/>
          <w:sz w:val="20"/>
        </w:rPr>
        <w:t xml:space="preserve">” means the sale, lease, conveyance or other disposition (in one transaction or in a series of transactions and whether effected pursuant to a Division or otherwise) of Property, other than sales or other dispositions expressly permitted under </w:t>
      </w:r>
      <w:r>
        <w:rPr>
          <w:rFonts w:ascii="Times New Roman" w:hAnsi="Times New Roman"/>
          <w:caps w:val="false"/>
          <w:smallCaps w:val="false"/>
          <w:sz w:val="20"/>
          <w:u w:val="single"/>
        </w:rPr>
        <w:t>Sections 7.4(a), 7.4(b), or 7.4(d)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Dividing Person</w:t>
      </w:r>
      <w:r>
        <w:rPr>
          <w:rFonts w:ascii="Times New Roman" w:hAnsi="Times New Roman"/>
          <w:caps w:val="false"/>
          <w:smallCaps w:val="false"/>
          <w:sz w:val="20"/>
        </w:rPr>
        <w:t>” has the meaning assigned to it in the definition of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Division</w:t>
      </w:r>
      <w:r>
        <w:rPr>
          <w:rFonts w:ascii="Times New Roman" w:hAnsi="Times New Roman"/>
          <w:caps w:val="false"/>
          <w:smallCaps w:val="false"/>
          <w:sz w:val="20"/>
        </w:rPr>
        <w:t>” means the division of the assets, liabilities and/or obligations of a Person (the “</w:t>
      </w:r>
      <w:r>
        <w:rPr>
          <w:rFonts w:ascii="Times New Roman" w:hAnsi="Times New Roman"/>
          <w:b/>
          <w:i/>
          <w:caps w:val="false"/>
          <w:smallCaps w:val="false"/>
          <w:sz w:val="20"/>
        </w:rPr>
        <w:t>Dividing Person</w:t>
      </w:r>
      <w:r>
        <w:rPr>
          <w:rFonts w:ascii="Times New Roman" w:hAnsi="Times New Roman"/>
          <w:caps w:val="false"/>
          <w:smallCaps w:val="false"/>
          <w:sz w:val="20"/>
        </w:rPr>
        <w:t>”) among two or more Persons (whether pursuant to a “plan of division” or similar arrangement), which may or may not include the Dividing Person and pursuant to which the Dividing Person may or may not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Division Successor</w:t>
      </w:r>
      <w:r>
        <w:rPr>
          <w:rFonts w:ascii="Times New Roman" w:hAnsi="Times New Roman"/>
          <w:caps w:val="false"/>
          <w:smallCaps w:val="false"/>
          <w:sz w:val="20"/>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Dollar Equivalent</w:t>
      </w:r>
      <w:r>
        <w:rPr>
          <w:rFonts w:ascii="Times New Roman" w:hAnsi="Times New Roman"/>
          <w:caps w:val="false"/>
          <w:smallCaps w:val="false"/>
          <w:sz w:val="20"/>
        </w:rPr>
        <w:t>” means, on any date of determination, (a) with respect to any amount in U.S. Dollars, such amount, (b) with respect to any amount in Euros, the equivalent in U.S. Dollars of such amount, determined by Administrative Agent using the Exchange Rate with respect to Euros at the time in effect for such amount, and (c) with respect to any amount in Canadian Dollars, the equivalent in U.S. Dollars of such amount, determined by the Administrative Agent using the Exchange Rate with respect to Canadian Dollars at the time in effect for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Domestic Subsidiary</w:t>
      </w:r>
      <w:r>
        <w:rPr>
          <w:rFonts w:ascii="Times New Roman" w:hAnsi="Times New Roman"/>
          <w:caps w:val="false"/>
          <w:smallCaps w:val="false"/>
          <w:sz w:val="20"/>
        </w:rPr>
        <w:t>” means a Subsidiary that is neither a Foreign Subsidiary nor Twin Disc (Far East)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EEA Financial Institution</w:t>
      </w:r>
      <w:r>
        <w:rPr>
          <w:rFonts w:ascii="Times New Roman" w:hAnsi="Times New Roman"/>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EEA Member Country</w:t>
      </w:r>
      <w:r>
        <w:rPr>
          <w:rFonts w:ascii="Times New Roman" w:hAnsi="Times New Roman"/>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EEA Resolution Authority</w:t>
      </w:r>
      <w:r>
        <w:rPr>
          <w:rFonts w:ascii="Times New Roman" w:hAnsi="Times New Roman"/>
          <w:caps w:val="false"/>
          <w:smallCaps w:val="false"/>
          <w:sz w:val="20"/>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EBITDA</w:t>
      </w:r>
      <w:r>
        <w:rPr>
          <w:rFonts w:ascii="Times New Roman" w:hAnsi="Times New Roman"/>
          <w:caps w:val="false"/>
          <w:smallCaps w:val="false"/>
          <w:sz w:val="20"/>
        </w:rPr>
        <w:t xml:space="preserve">” means, with reference to any period for any Person, Net Income of such Person for such period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all amounts deducted in arriving at such Net Income amount in respect of (a) Interest Expense for such period, (b) federal, state, provincial, territorial and local income taxes for such period, (c) depreciation of fixed assets and amortization of intangible assets for such period, (d) non-cash charges, expenses or losses, including non-cash stock-based compensation, non-cash impairment charges, non-cash inventory write-downs, non-cash restructuring charges and other non-cash accounting adjustments, (e) pension and other post-employment benefit plan non-cash expenses, including amortization of defined benefit plan obligations, (f) unrealized foreign exchange losses (and minus unrealized gains), (g) fair market value work-in-process and purchase accounting adjustments, (h) any loss or gain on sale of assets and any non-recurring or extraordinary expenses or income, (i) cash restructuring charges, integration costs, transaction costs and other similar expenses related to Permitted Acquisitions, other permitted investments, or operational initiatives, in each case to the extent reasonably identified and documented; provided that the aggregate amount of add-backs pursuant to clause (i) shall not exceed 15% of Unadjusted EBITDA for such period, and (j) pro forma adjustments and projected cost savings and synergies related to Permitted Acquisitions that are reasonably identifiable, factually supportable and expected to be realized within 12–18 months. For the avoidance of doubt, the foregoing limitation shall apply solely to cash add-backs described in the foregoing clause (i) and shall not apply to non-cash charges or other non-cash items described above, including, without limitation, in the foregoing clause (d). For purposes hereof, “Unadjusted EBITDA” means EBITDA calculated after giving effect to the add-backs described in the foregoing clauses (a) through (h), but without giving effect to the add-backs described in the foregoing clauses (i) and (j).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b/>
          <w:i/>
          <w:caps w:val="false"/>
          <w:smallCaps w:val="false"/>
          <w:sz w:val="20"/>
        </w:rPr>
        <w:t>Electronic Record</w:t>
      </w:r>
      <w:r>
        <w:rPr>
          <w:rFonts w:ascii="Times New Roman" w:hAnsi="Times New Roman"/>
          <w:caps w:val="false"/>
          <w:smallCaps w:val="false"/>
          <w:sz w:val="20"/>
        </w:rPr>
        <w:t>” means a record created, generated, sent, communicated, received, or stored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b/>
          <w:i/>
          <w:caps w:val="false"/>
          <w:smallCaps w:val="false"/>
          <w:sz w:val="20"/>
        </w:rPr>
        <w:t>Electronic Signature</w:t>
      </w:r>
      <w:r>
        <w:rPr>
          <w:rFonts w:ascii="Times New Roman" w:hAnsi="Times New Roman"/>
          <w:caps w:val="false"/>
          <w:smallCaps w:val="false"/>
          <w:sz w:val="20"/>
        </w:rPr>
        <w:t>” means an electronic sound, symbol, or process attached to or logically associated with an electronic record and executed or adopted by a person with the intent to sign the Electronic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Eligible Assignee</w:t>
      </w:r>
      <w:r>
        <w:rPr>
          <w:rFonts w:ascii="Times New Roman" w:hAnsi="Times New Roman"/>
          <w:caps w:val="false"/>
          <w:smallCaps w:val="false"/>
          <w:sz w:val="20"/>
        </w:rPr>
        <w:t>” means (a) a Lender, (b) an Affiliate of a Lender, (c) an Approved Fund, and (d) any other Person (other than a natural person) approved by (i) Administrative Agent, (ii) in the case of any assignment of a Revolving Credit Commitment, the L/C Issuer and the Swing Line Lender and (iii) unless an Event of Default has occurred and is continuing, Borrower (each such approval not to be unreasonably withheld or delayed); provided that notwithstanding the foregoing, “</w:t>
      </w:r>
      <w:r>
        <w:rPr>
          <w:rFonts w:ascii="Times New Roman" w:hAnsi="Times New Roman"/>
          <w:i/>
          <w:caps w:val="false"/>
          <w:smallCaps w:val="false"/>
          <w:sz w:val="20"/>
        </w:rPr>
        <w:t>Eligible Assignee</w:t>
      </w:r>
      <w:r>
        <w:rPr>
          <w:rFonts w:ascii="Times New Roman" w:hAnsi="Times New Roman"/>
          <w:caps w:val="false"/>
          <w:smallCaps w:val="false"/>
          <w:sz w:val="20"/>
        </w:rPr>
        <w:t>” shall not include Borrower or any Guarantor or any of Borrower’s or such Guarantor’s Affiliates or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Eligible Line of Business</w:t>
      </w:r>
      <w:r>
        <w:rPr>
          <w:rFonts w:ascii="Times New Roman" w:hAnsi="Times New Roman"/>
          <w:caps w:val="false"/>
          <w:smallCaps w:val="false"/>
          <w:sz w:val="20"/>
        </w:rPr>
        <w:t>” means any business engaged in as of the date of this Agreement by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Claim</w:t>
      </w:r>
      <w:r>
        <w:rPr>
          <w:rFonts w:ascii="Times New Roman" w:hAnsi="Times New Roman"/>
          <w:caps w:val="false"/>
          <w:smallCaps w:val="false"/>
          <w:sz w:val="20"/>
        </w:rPr>
        <w:t>” means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 any actual or alleged damage, injury, threat or harm to health, safety, natural resources or the environment.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Law</w:t>
      </w:r>
      <w:r>
        <w:rPr>
          <w:rFonts w:ascii="Times New Roman" w:hAnsi="Times New Roman"/>
          <w:caps w:val="false"/>
          <w:smallCaps w:val="false"/>
          <w:sz w:val="20"/>
        </w:rPr>
        <w:t>” means any current or future Legal Requirement pertaining to (a) the 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ERISA</w:t>
      </w:r>
      <w:r>
        <w:rPr>
          <w:rFonts w:ascii="Times New Roman" w:hAnsi="Times New Roman"/>
          <w:caps w:val="false"/>
          <w:smallCaps w:val="false"/>
          <w:sz w:val="20"/>
        </w:rPr>
        <w:t>” means the Employee Retirement Income Security Act of 1974, as amended, or any successor statute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EU Bail-In Legislation Schedule</w:t>
      </w:r>
      <w:r>
        <w:rPr>
          <w:rFonts w:ascii="Times New Roman" w:hAnsi="Times New Roman"/>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EURIBO Rate</w:t>
      </w:r>
      <w:r>
        <w:rPr>
          <w:rFonts w:ascii="Times New Roman" w:hAnsi="Times New Roman"/>
          <w:caps w:val="false"/>
          <w:smallCaps w:val="false"/>
          <w:sz w:val="20"/>
        </w:rPr>
        <w:t>” means, with respect to any Loan denominated in Euros and for any Interest Period, the EURIBO Screen Rate at approximately 11:00 a.m. Brussels time, two (2) Business Days prior to the commencement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EURIBO Screen Rate</w:t>
      </w:r>
      <w:r>
        <w:rPr>
          <w:rFonts w:ascii="Times New Roman" w:hAnsi="Times New Roman"/>
          <w:caps w:val="false"/>
          <w:smallCaps w:val="false"/>
          <w:sz w:val="20"/>
        </w:rPr>
        <w:t>” means, for any day and time, with respect to any Loan denominated in Euros and for any Interest Period, the euro interbank offered rate administered by the European Money Markets Institute (or any other person which takes over the administration of such rate) for euro for the relevant period displayed on page EURIBOR01 of the Reuters screen (or any replacement Reuters page which displays that rate) or on the appropriate page of such other information service which publishes that rate from time to time in place of Reuters. If such page or service ceases to be available, Administrative Agent may specify another page or service displaying the relevant rate after consultation with Borrower. If the EURIBO Screen Rate as so determined would be less than the Floor, such rate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Euro</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and </w:t>
      </w:r>
      <w:r>
        <w:rPr>
          <w:rFonts w:ascii="Times New Roman" w:hAnsi="Times New Roman"/>
          <w:caps w:val="false"/>
          <w:smallCaps w:val="false"/>
          <w:sz w:val="20"/>
        </w:rPr>
        <w:t>“€” means the lawful currency of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Eurodollar Loan</w:t>
      </w:r>
      <w:r>
        <w:rPr>
          <w:rFonts w:ascii="Times New Roman" w:hAnsi="Times New Roman"/>
          <w:caps w:val="false"/>
          <w:smallCaps w:val="false"/>
          <w:sz w:val="20"/>
        </w:rPr>
        <w:t xml:space="preserve">” means a Loan bearing interest at the rate specified in </w:t>
      </w:r>
      <w:r>
        <w:rPr>
          <w:rFonts w:ascii="Times New Roman" w:hAnsi="Times New Roman"/>
          <w:caps w:val="false"/>
          <w:smallCaps w:val="false"/>
          <w:sz w:val="20"/>
          <w:u w:val="single"/>
        </w:rPr>
        <w:t>Section 2.4(c)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Eurodollar Reserve Percentage</w:t>
      </w:r>
      <w:r>
        <w:rPr>
          <w:rFonts w:ascii="Times New Roman" w:hAnsi="Times New Roman"/>
          <w:caps w:val="false"/>
          <w:smallCaps w:val="false"/>
          <w:sz w:val="20"/>
        </w:rPr>
        <w:t>” means the maximum reserve percentage, expressed as a decimal, at which reserves (including any emergency, marginal, special, and supplemental reserves) are imposed by the Board of Governors of the Federal Reserve System (or any successor) on “eurocurrency liabilities”, as defined in such Board’s Regulation D (or any successor thereto), subject to any amendments of such reserve requirement by such Board or its successor, taking into account any transitional adjustments thereto. For purposes of this definition, the relevant Loans shall be deemed to be “eurocurrency liabilities” as defined in Regulation D without benefit or credit for any prorations, exemptions or offsets under Regulation D. The Eurodollar Reserve Percentage shall be adjusted automatically on and as of the effective date of any change in any such reserve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Event of Default</w:t>
      </w:r>
      <w:r>
        <w:rPr>
          <w:rFonts w:ascii="Times New Roman" w:hAnsi="Times New Roman"/>
          <w:caps w:val="false"/>
          <w:smallCaps w:val="false"/>
          <w:sz w:val="20"/>
        </w:rPr>
        <w:t xml:space="preserve">” means any event or condition identified as such in </w:t>
      </w:r>
      <w:r>
        <w:rPr>
          <w:rFonts w:ascii="Times New Roman" w:hAnsi="Times New Roman"/>
          <w:caps w:val="false"/>
          <w:smallCaps w:val="false"/>
          <w:sz w:val="20"/>
          <w:u w:val="single"/>
        </w:rPr>
        <w:t>Section 8.1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Event of Loss</w:t>
      </w:r>
      <w:r>
        <w:rPr>
          <w:rFonts w:ascii="Times New Roman" w:hAnsi="Times New Roman"/>
          <w:caps w:val="false"/>
          <w:smallCaps w:val="false"/>
          <w:sz w:val="20"/>
        </w:rPr>
        <w:t>” means, with respect to any Property, any of the following: (a) any loss, destruction or damage of such Property or (b) any condemnation, seizure, or taking, by exercise of the power of eminent domain or otherwise, of such Property, or confiscation of such Property or the requisition of the use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Exchange Rate</w:t>
      </w:r>
      <w:r>
        <w:rPr>
          <w:rFonts w:ascii="Times New Roman" w:hAnsi="Times New Roman"/>
          <w:caps w:val="false"/>
          <w:smallCaps w:val="false"/>
          <w:sz w:val="20"/>
        </w:rPr>
        <w:t>” means on any day, for purposes of determining the Dollar Equivalent of any currency other than U.S. Dollars, the rate at which such other currency may be exchanged into U.S. Dollars at the time of determination on such day using Administrative Agent’s spot rate for the purchase of the applicable amount of such currency. In the absence of such a buying rate on that date, the Exchange Rate shall be determined by using such rate as Administrative Agent may select in its sole discretion, consistent with Administrative Agent’s customary practice for commercial loans being administered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Excluded Swap Obligation</w:t>
      </w:r>
      <w:r>
        <w:rPr>
          <w:rFonts w:ascii="Times New Roman" w:hAnsi="Times New Roman"/>
          <w:caps w:val="false"/>
          <w:smallCaps w:val="false"/>
          <w:sz w:val="20"/>
        </w:rPr>
        <w:t>” means any Swap Obligation of a Loan Party (other than the direct counterparty of such Swap Obligation)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Federal Funds Rate</w:t>
      </w:r>
      <w:r>
        <w:rPr>
          <w:rFonts w:ascii="Times New Roman" w:hAnsi="Times New Roman"/>
          <w:caps w:val="false"/>
          <w:smallCaps w:val="false"/>
          <w:sz w:val="20"/>
        </w:rPr>
        <w:t xml:space="preserve">” means the fluctuating interest rate per annum described in part (i) of clause (b) of the definition of Base Rate appearing in </w:t>
      </w:r>
      <w:r>
        <w:rPr>
          <w:rFonts w:ascii="Times New Roman" w:hAnsi="Times New Roman"/>
          <w:caps w:val="false"/>
          <w:smallCaps w:val="false"/>
          <w:sz w:val="20"/>
          <w:u w:val="single"/>
        </w:rPr>
        <w:t>Section 2.4(a)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Fixed Charges</w:t>
      </w:r>
      <w:r>
        <w:rPr>
          <w:rFonts w:ascii="Times New Roman" w:hAnsi="Times New Roman"/>
          <w:caps w:val="false"/>
          <w:smallCaps w:val="false"/>
          <w:sz w:val="20"/>
        </w:rPr>
        <w:t>” means, with reference to any period, the sum of principal payments, dividends, repurchases and other restricted payments, cash taxes, and cash Interest Expense for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Fixed Charge Coverage Ratio</w:t>
      </w:r>
      <w:r>
        <w:rPr>
          <w:rFonts w:ascii="Times New Roman" w:hAnsi="Times New Roman"/>
          <w:caps w:val="false"/>
          <w:smallCaps w:val="false"/>
          <w:sz w:val="20"/>
        </w:rPr>
        <w:t>” means, for any period of determination, the ratio of (a) EBITDA for the Borrower and its Subsidiaries less Maintenance Capital Expenditures of the Borrower and its Subsidiaries, to (b) Fixed Charges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Floor</w:t>
      </w:r>
      <w:r>
        <w:rPr>
          <w:rFonts w:ascii="Times New Roman" w:hAnsi="Times New Roman"/>
          <w:caps w:val="false"/>
          <w:smallCaps w:val="false"/>
          <w:sz w:val="20"/>
        </w:rPr>
        <w:t>” means the rate of interest per annum equal to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Foreign Currency</w:t>
      </w:r>
      <w:r>
        <w:rPr>
          <w:rFonts w:ascii="Times New Roman" w:hAnsi="Times New Roman"/>
          <w:caps w:val="false"/>
          <w:smallCaps w:val="false"/>
          <w:sz w:val="20"/>
        </w:rPr>
        <w:t>” and “</w:t>
      </w:r>
      <w:r>
        <w:rPr>
          <w:rFonts w:ascii="Times New Roman" w:hAnsi="Times New Roman"/>
          <w:b/>
          <w:i/>
          <w:caps w:val="false"/>
          <w:smallCaps w:val="false"/>
          <w:sz w:val="20"/>
        </w:rPr>
        <w:t>Foreign Currencies</w:t>
      </w:r>
      <w:r>
        <w:rPr>
          <w:rFonts w:ascii="Times New Roman" w:hAnsi="Times New Roman"/>
          <w:caps w:val="false"/>
          <w:smallCaps w:val="false"/>
          <w:sz w:val="20"/>
        </w:rPr>
        <w:t>” means, each and collectively, Euros and Canadian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Foreign Currencies Loan Sublimit</w:t>
      </w:r>
      <w:r>
        <w:rPr>
          <w:rFonts w:ascii="Times New Roman" w:hAnsi="Times New Roman"/>
          <w:caps w:val="false"/>
          <w:smallCaps w:val="false"/>
          <w:sz w:val="20"/>
        </w:rPr>
        <w:t xml:space="preserve">” means an amount equal to the lesser of (a) the amount in Euros and/or Canadian Dollars, as applicable, that is equal to the Dollar Equivalent of $25,000,000, and (b) the Revolving Credit Commitment. The Foreign Currencies Loan Sublimit is part of, and not in addition to, the Revolving Credit Commitment. Notwithstanding the foregoing, at any given time, the amount of Loans to be advanced under the Foreign Currencies Loan Sublimit to Borrower in (i) Euros, shall not exceed the Dollar Equivalent of $25,000,000,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the Dollar Equivalent of the amount of outstanding Loans made to the Borrower in Canadian Dollars at such time, and (ii) Canadian Dollars, shall not exceed the Dollar Equivalent of $25,000,000,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the Dollar Equivalent of the amount of outstanding Loans made to Borrower in Euros at such time. For purposes of clarity, the amount of Loans advanced in Euros and Canadian Dollars, taken together, at any given time shall not exceed the Dollar Equivalent of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Foreign Subsidiary</w:t>
      </w:r>
      <w:r>
        <w:rPr>
          <w:rFonts w:ascii="Times New Roman" w:hAnsi="Times New Roman"/>
          <w:caps w:val="false"/>
          <w:smallCaps w:val="false"/>
          <w:sz w:val="20"/>
        </w:rPr>
        <w:t>” means each Subsidiary which (a) is organized under the laws of a jurisdiction other than the United States of America, Canada or any state, province or territory thereof or the District of Columbia, (b) conducts substantially all of its business outside of the United States of America or Canada, and (c) has substantially all of its assets outside of the United States of America or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FRB</w:t>
      </w:r>
      <w:r>
        <w:rPr>
          <w:rFonts w:ascii="Times New Roman" w:hAnsi="Times New Roman"/>
          <w:caps w:val="false"/>
          <w:smallCaps w:val="false"/>
          <w:sz w:val="20"/>
        </w:rPr>
        <w:t>” means the Board of Governors of the Federal Reserve System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Fronting Exposure</w:t>
      </w:r>
      <w:r>
        <w:rPr>
          <w:rFonts w:ascii="Times New Roman" w:hAnsi="Times New Roman"/>
          <w:caps w:val="false"/>
          <w:smallCaps w:val="false"/>
          <w:sz w:val="20"/>
        </w:rPr>
        <w:t>” means, at any time there is a Defaulting Lender, (a) with respect to the L/C Issuer, such Defaulting Lender’s Revolver Percentage of the outstanding L/C Obligations with respect to Letters of Credit issued by the L/C Issuer other than L/C Obligations as to which such Defaulting Lender’s participation obligation has been reallocated to other Lenders or Cash Collateralized in accordance with the terms hereof, and (b) with respect to the Swing Line Lender, such Defaulting Lender’s Revolver Percentage of outstanding Swing Line Loans made by the Swing Line Lender other than Swing Line Loans as to which such Defaulting Lender’s participation obligation has been reallocated to other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Fund</w:t>
      </w:r>
      <w:r>
        <w:rPr>
          <w:rFonts w:ascii="Times New Roman" w:hAnsi="Times New Roman"/>
          <w:caps w:val="false"/>
          <w:smallCaps w:val="false"/>
          <w:sz w:val="20"/>
        </w:rPr>
        <w:t>” 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Funds Transfer and Deposit Account Liability</w:t>
      </w:r>
      <w:r>
        <w:rPr>
          <w:rFonts w:ascii="Times New Roman" w:hAnsi="Times New Roman"/>
          <w:caps w:val="false"/>
          <w:smallCaps w:val="false"/>
          <w:sz w:val="20"/>
        </w:rPr>
        <w:t>” means the liability of Borrower or any Guarantor owing to any of the Lenders, or any Affiliates of such Lenders, arising out of (a) the execution or processing of electronic transfers of funds by automatic clearing house transfer, wire transfer or otherwise to or from deposit accounts of Borrower and/or any Guarantor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Borrower or any Guarantor by any of such Lenders or their Affiliates, and (d) any debit cards and credit cards maintained with any Lender or any of its Affiliate</w:t>
      </w:r>
      <w:r>
        <w:rPr>
          <w:rFonts w:ascii="Times New Roman" w:hAnsi="Times New Roman"/>
          <w:b/>
          <w:caps w:val="false"/>
          <w:smallCaps w:val="false"/>
          <w:sz w:val="20"/>
        </w:rPr>
        <w: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Governmental Authority</w:t>
      </w:r>
      <w:r>
        <w:rPr>
          <w:rFonts w:ascii="Times New Roman" w:hAnsi="Times New Roman"/>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Guarantor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b/>
          <w:i/>
          <w:caps w:val="false"/>
          <w:smallCaps w:val="false"/>
          <w:sz w:val="20"/>
        </w:rPr>
        <w:t>Guarantors</w:t>
      </w:r>
      <w:r>
        <w:rPr>
          <w:rFonts w:ascii="Times New Roman" w:hAnsi="Times New Roman"/>
          <w:caps w:val="false"/>
          <w:smallCaps w:val="false"/>
          <w:sz w:val="20"/>
        </w:rPr>
        <w:t xml:space="preserve">” each is defined in </w:t>
      </w:r>
      <w:r>
        <w:rPr>
          <w:rFonts w:ascii="Times New Roman" w:hAnsi="Times New Roman"/>
          <w:caps w:val="false"/>
          <w:smallCaps w:val="false"/>
          <w:sz w:val="20"/>
          <w:u w:val="single"/>
        </w:rPr>
        <w:t>Section 6.12(a)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Guaranty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b/>
          <w:i/>
          <w:caps w:val="false"/>
          <w:smallCaps w:val="false"/>
          <w:sz w:val="20"/>
        </w:rPr>
        <w:t>Guaranties</w:t>
      </w:r>
      <w:r>
        <w:rPr>
          <w:rFonts w:ascii="Times New Roman" w:hAnsi="Times New Roman"/>
          <w:caps w:val="false"/>
          <w:smallCaps w:val="false"/>
          <w:sz w:val="20"/>
        </w:rPr>
        <w:t xml:space="preserve">” each is defined in </w:t>
      </w:r>
      <w:r>
        <w:rPr>
          <w:rFonts w:ascii="Times New Roman" w:hAnsi="Times New Roman"/>
          <w:caps w:val="false"/>
          <w:smallCaps w:val="false"/>
          <w:sz w:val="20"/>
          <w:u w:val="single"/>
        </w:rPr>
        <w:t>Section 6.12(a)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Hazardous Material</w:t>
      </w:r>
      <w:r>
        <w:rPr>
          <w:rFonts w:ascii="Times New Roman" w:hAnsi="Times New Roman"/>
          <w:caps w:val="false"/>
          <w:smallCaps w:val="false"/>
          <w:sz w:val="20"/>
        </w:rPr>
        <w:t>” means any substance, chemical, compound, product, solid, gas, liquid, waste, byproduct, pollutant, contaminant or material which is hazardous or toxic, and includes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Hazardous Material Activity</w:t>
      </w:r>
      <w:r>
        <w:rPr>
          <w:rFonts w:ascii="Times New Roman" w:hAnsi="Times New Roman"/>
          <w:caps w:val="false"/>
          <w:smallCaps w:val="false"/>
          <w:sz w:val="20"/>
        </w:rPr>
        <w:t>” means any activity, event or occurrence involving a Hazardous Material, including the manufacture, possession, presence, use, generation, transportation, treatment, storage, disposal, Release, threatened Release, abatement, removal, remediation, handling of or corrective or response action to any Hazardous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Hedging Liability</w:t>
      </w:r>
      <w:r>
        <w:rPr>
          <w:rFonts w:ascii="Times New Roman" w:hAnsi="Times New Roman"/>
          <w:caps w:val="false"/>
          <w:smallCaps w:val="false"/>
          <w:sz w:val="20"/>
        </w:rPr>
        <w:t>” means the liability of Borrower, any Guarantor or any of their respective Subsidiaries to any of the Lenders, or any Affiliates of such Lenders, in respect of any interest rate, foreign currency, and/or commodity swap, exchange, cap, collar, floor, forward, future or option agreement, or any other similar interest rate, currency or commodity hedging arrangement, as Borrower or such Guarantor, as the case may be, may from time to time enter into with any one or more of the Lenders party to this Agreement or their Affiliates; provided, that Hedging Liability shall not include Excluded Swap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Illegality Notice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Indebtedness for Borrowed Money</w:t>
      </w:r>
      <w:r>
        <w:rPr>
          <w:rFonts w:ascii="Times New Roman" w:hAnsi="Times New Roman"/>
          <w:caps w:val="false"/>
          <w:smallCaps w:val="false"/>
          <w:sz w:val="20"/>
        </w:rPr>
        <w:t>” means for any Person (without duplication) (a) all 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(f) all Hedging Liability of such Person, and (g) all Funds Transfer and Deposit Account Liability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Interest Expense</w:t>
      </w:r>
      <w:r>
        <w:rPr>
          <w:rFonts w:ascii="Times New Roman" w:hAnsi="Times New Roman"/>
          <w:caps w:val="false"/>
          <w:smallCaps w:val="false"/>
          <w:sz w:val="20"/>
        </w:rPr>
        <w:t>” means, with reference to any period, the sum of all interest charges (including imputed interest charges with respect to Capitalized Lease Obligations and all amortization of debt discount and expense) of Borrower and its Subsidiaries for such period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Interest Payment Date</w:t>
      </w:r>
      <w:r>
        <w:rPr>
          <w:rFonts w:ascii="Times New Roman" w:hAnsi="Times New Roman"/>
          <w:caps w:val="false"/>
          <w:smallCaps w:val="false"/>
          <w:sz w:val="20"/>
        </w:rPr>
        <w:t>” means (a) with respect to any Base Rate Loan (other than Swing Loans) and any Canadian Prime Rate Loan, the last day of every calendar month and on the maturity date, (b) with respect to any Eurodollar Loan, the last day of each Interest Period with respect to such Eurodollar Loan and on the maturity date and, if the applicable Interest Period is longer than three (3) months, on each day occurring every three (3) months after the commencement of such Interest Period, (c) as to any SOFR Loan, any Term CORRA Loan or any Daily Compounded CORRA Loan, the last day of each Interest Period therefor and, in the case of any Interest Period of more than three months’ duration, each day prior to the last day of such Interest Period that occurs at three month intervals after the first day of such Interest Period, and on the maturity date, and (d) as to any Swing Loan, (i) bearing interest by reference to the Base Rate, the last day of every calendar month, and on the maturity date and (ii) bearing interest by reference to the Swing Line Lender’s Quoted Rate, the last day of the Interest Period with respect to such Swing Loan, and on the maturity date; provided that, as to any such Loan, (i) if any such date would be a day other than a Business Day, such date shall be extended to the next succeeding Business Day unless such next succeeding Business Day would fall in the next calendar month, in which case such date shall be the next preceding Business Day and (ii)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Interest Period</w:t>
      </w:r>
      <w:r>
        <w:rPr>
          <w:rFonts w:ascii="Times New Roman" w:hAnsi="Times New Roman"/>
          <w:caps w:val="false"/>
          <w:smallCaps w:val="false"/>
          <w:sz w:val="20"/>
        </w:rPr>
        <w:t xml:space="preserve">” means the period commencing on the date a Borrowing of SOFR Loans, Eurodollar Loans, Term CORRA Loans or Daily Compounded CORRA Loans, or Swing Loans (bearing interest at the Swing Line Lender’s Quoted Rate) is advanced, continued, or created by conversion and ending (a) in the case of SOFR Loans and Eurodollar Loans, the period commencing on the date of such Loan or Borrowing and ending on the numerically corresponding day in the calendar month that is one, three or, for SOFR Loans and Eurodollar Loans only, six months thereafter (in each case subject to the availability thereof) as specified in the applicable borrowing request or interest election request and (b) in the case of Swing Loans bearing interest at the Swing Line Lender’s Quoted Rate, on the date one (1) to five (5) Business Days thereafter as mutually agreed by Borrower and the Swing Line Lender, </w:t>
      </w:r>
      <w:r>
        <w:rPr>
          <w:rFonts w:ascii="Times New Roman" w:hAnsi="Times New Roman"/>
          <w:i/>
          <w:caps w:val="false"/>
          <w:smallCaps w:val="false"/>
          <w:sz w:val="20"/>
        </w:rPr>
        <w:t xml:space="preserve">provided, </w:t>
      </w:r>
      <w:r>
        <w:rPr>
          <w:rFonts w:ascii="Times New Roman" w:hAnsi="Times New Roman"/>
          <w:caps w:val="false"/>
          <w:smallCaps w:val="false"/>
          <w:sz w:val="20"/>
        </w:rPr>
        <w:t>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no Interest Period shall extend beyond the final maturity date of the relevant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no Interest Period with respect to any portion of the Term Loan shall extend beyond a date on which Borrower is required to make a scheduled payment of principal on the Term Loan, unless the sum of (a) the aggregate principal amount of the Term Loan that consists of Base Rate Loans plus (b) the aggregate principal amount of the Term Loan that consists of SOFR Loans with Interest Periods expiring on or before such date equals or exceeds the principal amount to be paid on the Term Loan on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whenever the last day of any Interest Period would otherwise be a day that is not a Business Day, the last day of such Interest Period shall be extended to the next succeeding Business Day, provided that, if such extension would cause the last day of an Interest Period for a Borrowing of SOFR Loans, Term CORRA Loans or Daily Compounded CORRA Loans to occur in the following calendar month, the last day of such Interest Period shall be the immediately preceding Business Day;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for purposes of determining an Interest Period for a Borrowing of SOFR Loans, Term CORRA Loans or Daily Compounded CORRA Loans, a month means a period starting on one day in a calendar month and ending on the numerically corresponding day in the next calendar month; provided,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in the case of a continuation of a Term CORRA Loan or Daily Compounded CORRA Loan, the last day of each Interest Period shall also be the first day of the next Interest Period;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vi.    no tenor that has been removed from this definition pursuant to </w:t>
      </w:r>
      <w:r>
        <w:rPr>
          <w:rFonts w:ascii="Times New Roman" w:hAnsi="Times New Roman"/>
          <w:caps w:val="false"/>
          <w:smallCaps w:val="false"/>
          <w:sz w:val="20"/>
          <w:u w:val="single"/>
        </w:rPr>
        <w:t>Section 3.9(d)</w:t>
      </w:r>
      <w:r>
        <w:rPr>
          <w:rFonts w:ascii="Times New Roman" w:hAnsi="Times New Roman"/>
          <w:caps w:val="false"/>
          <w:smallCaps w:val="false"/>
          <w:sz w:val="20"/>
        </w:rPr>
        <w:t xml:space="preserve"> below shall be available for specification in such Borrowing Request or Interest Election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IP Security Agreement</w:t>
      </w:r>
      <w:r>
        <w:rPr>
          <w:rFonts w:ascii="Times New Roman" w:hAnsi="Times New Roman"/>
          <w:caps w:val="false"/>
          <w:smallCaps w:val="false"/>
          <w:sz w:val="20"/>
        </w:rPr>
        <w:t>” means that certain Amended and Restated Intellectual Property Security Agreement, dated as of the date hereof, from Borrower to Administrative Agent, as the same may hereafter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Katsa Acquisition</w:t>
      </w:r>
      <w:r>
        <w:rPr>
          <w:rFonts w:ascii="Times New Roman" w:hAnsi="Times New Roman"/>
          <w:caps w:val="false"/>
          <w:smallCaps w:val="false"/>
          <w:sz w:val="20"/>
        </w:rPr>
        <w:t>” means the acquisition by TD Finland Holding Oy, a Subsidiary of Borrower, of all of the issued and registered shares of Katsa Oy from certain sellers, which acquisition closed on or about March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Kobelt Acquisition</w:t>
      </w:r>
      <w:r>
        <w:rPr>
          <w:rFonts w:ascii="Times New Roman" w:hAnsi="Times New Roman"/>
          <w:caps w:val="false"/>
          <w:smallCaps w:val="false"/>
          <w:sz w:val="20"/>
        </w:rPr>
        <w:t>” means the acquisition by Twin Disc Canada Holdings Ltd. (a predecessor of Kobelt Manufacturing Co. Ltd.), a Subsidiary of Borrower, of all of the issued and outstanding shares of Kobelt Manufacturing Co. Ltd., from certain sellers, which acquisition closed on or about February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Landlord Waivers</w:t>
      </w:r>
      <w:r>
        <w:rPr>
          <w:rFonts w:ascii="Times New Roman" w:hAnsi="Times New Roman"/>
          <w:caps w:val="false"/>
          <w:smallCaps w:val="false"/>
          <w:sz w:val="20"/>
        </w:rPr>
        <w:t>” means the landlord subordination agreements in form and substance satisfactory to Administrative Agent received from each lessor of real property to any Loan Party with respect to real property leased by any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Laws</w:t>
      </w:r>
      <w:r>
        <w:rPr>
          <w:rFonts w:ascii="Times New Roman" w:hAnsi="Times New Roman"/>
          <w:caps w:val="false"/>
          <w:smallCaps w:val="false"/>
          <w:sz w:val="20"/>
        </w:rPr>
        <w:t>” means, collectively, all international, foreign, Federal, state, provincial, territorial and local statutes, treaties, rules, regulations, ordinances, codes, obligatory government orders, decrees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L/C Fee</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2.12(d)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L/C Issuer</w:t>
      </w:r>
      <w:r>
        <w:rPr>
          <w:rFonts w:ascii="Times New Roman" w:hAnsi="Times New Roman"/>
          <w:caps w:val="false"/>
          <w:smallCaps w:val="false"/>
          <w:sz w:val="20"/>
        </w:rPr>
        <w:t xml:space="preserve">” means Bank of Montreal, in its capacity as the issuer of Letters of Credit hereunder, and its successors in such capacity as provided in </w:t>
      </w:r>
      <w:r>
        <w:rPr>
          <w:rFonts w:ascii="Times New Roman" w:hAnsi="Times New Roman"/>
          <w:caps w:val="false"/>
          <w:smallCaps w:val="false"/>
          <w:sz w:val="20"/>
          <w:u w:val="single"/>
        </w:rPr>
        <w:t>Section 2.3(h)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L/C Obligations</w:t>
      </w:r>
      <w:r>
        <w:rPr>
          <w:rFonts w:ascii="Times New Roman" w:hAnsi="Times New Roman"/>
          <w:caps w:val="false"/>
          <w:smallCaps w:val="false"/>
          <w:sz w:val="20"/>
        </w:rPr>
        <w:t>” means the aggregate undrawn face amounts of all outstanding Letters of Credit and all unpaid Reimbursement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L/C Sublimit</w:t>
      </w:r>
      <w:r>
        <w:rPr>
          <w:rFonts w:ascii="Times New Roman" w:hAnsi="Times New Roman"/>
          <w:caps w:val="false"/>
          <w:smallCaps w:val="false"/>
          <w:sz w:val="20"/>
        </w:rPr>
        <w:t>” means $4,000,000.00, as reduced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Legal Requirement</w:t>
      </w:r>
      <w:r>
        <w:rPr>
          <w:rFonts w:ascii="Times New Roman" w:hAnsi="Times New Roman"/>
          <w:caps w:val="false"/>
          <w:smallCaps w:val="false"/>
          <w:sz w:val="20"/>
        </w:rPr>
        <w:t>” means any treaty, convention, statute, law, regulation, ordinance, license, permit, governmental approval, injunction, judgment, order, consent decree or other requirement of any Governmental Authority, whether federal, state, or local.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Lenders</w:t>
      </w:r>
      <w:r>
        <w:rPr>
          <w:rFonts w:ascii="Times New Roman" w:hAnsi="Times New Roman"/>
          <w:caps w:val="false"/>
          <w:smallCaps w:val="false"/>
          <w:sz w:val="20"/>
        </w:rPr>
        <w:t xml:space="preserve">” means and includes Bank of Montreal and the other financial institutions from time to time party to this Agreement, including each assignee Lender pursuant to </w:t>
      </w:r>
      <w:r>
        <w:rPr>
          <w:rFonts w:ascii="Times New Roman" w:hAnsi="Times New Roman"/>
          <w:caps w:val="false"/>
          <w:smallCaps w:val="false"/>
          <w:sz w:val="20"/>
          <w:u w:val="single"/>
        </w:rPr>
        <w:t>Section 11.10</w:t>
      </w:r>
      <w:r>
        <w:rPr>
          <w:rFonts w:ascii="Times New Roman" w:hAnsi="Times New Roman"/>
          <w:caps w:val="false"/>
          <w:smallCaps w:val="false"/>
          <w:sz w:val="20"/>
        </w:rPr>
        <w:t xml:space="preserve"> and, unless the context otherwise requires, the Swing 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Lending Office</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3.7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Letter of Credit</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Lien</w:t>
      </w:r>
      <w:r>
        <w:rPr>
          <w:rFonts w:ascii="Times New Roman" w:hAnsi="Times New Roman"/>
          <w:caps w:val="false"/>
          <w:smallCaps w:val="false"/>
          <w:sz w:val="20"/>
        </w:rPr>
        <w:t>” means any mortgage, lien, security interest, pledge, hypothecate, charge or encumbrance of any kind in respect of any Property, including the interests of a vendor or lessor under any conditional sale, Capital Lease or other title retention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Loan</w:t>
      </w:r>
      <w:r>
        <w:rPr>
          <w:rFonts w:ascii="Times New Roman" w:hAnsi="Times New Roman"/>
          <w:caps w:val="false"/>
          <w:smallCaps w:val="false"/>
          <w:sz w:val="20"/>
        </w:rPr>
        <w:t>” means any Revolving Loan, Swing Loan or Term Loan, whether outstanding as a SOFR Loan, Base Rate Loan, Eurodollar Loan, Canadian Prime Rate Loan, Term CORRA Loan, Daily Compounded CORRA Loan or otherwise, each of which is a “type” of Loan hereunder, and which shall include all Canadian Loans (including Overdrafts).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Loan Documents</w:t>
      </w:r>
      <w:r>
        <w:rPr>
          <w:rFonts w:ascii="Times New Roman" w:hAnsi="Times New Roman"/>
          <w:caps w:val="false"/>
          <w:smallCaps w:val="false"/>
          <w:sz w:val="20"/>
        </w:rPr>
        <w:t>” means this Agreement, the Notes (if any), the Applications, the Collateral Documents, the Guaranties, and each other instrument or document to be delivered hereunder or thereunder or otherwise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Loan Parties</w:t>
      </w:r>
      <w:r>
        <w:rPr>
          <w:rFonts w:ascii="Times New Roman" w:hAnsi="Times New Roman"/>
          <w:caps w:val="false"/>
          <w:smallCaps w:val="false"/>
          <w:sz w:val="20"/>
        </w:rPr>
        <w:t>” means Borrower and each Guarantor,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Maintenance Capital Expenditures</w:t>
      </w:r>
      <w:r>
        <w:rPr>
          <w:rFonts w:ascii="Times New Roman" w:hAnsi="Times New Roman"/>
          <w:caps w:val="false"/>
          <w:smallCaps w:val="false"/>
          <w:sz w:val="20"/>
        </w:rPr>
        <w:t>” means capital expenditures in an amount equal to 100% of trailing twelve-month depreciation expense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Material Adverse Effect</w:t>
      </w:r>
      <w:r>
        <w:rPr>
          <w:rFonts w:ascii="Times New Roman" w:hAnsi="Times New Roman"/>
          <w:caps w:val="false"/>
          <w:smallCaps w:val="false"/>
          <w:sz w:val="20"/>
        </w:rPr>
        <w:t>” means (a) a material adverse change in, or material adverse effect upon, the operations, business, Property, condition (financial or otherwise) or prospects of Borrower or of Borrower and its Subsidiaries taken as a whole, (b) a material impairment of the ability of Borrower or any Subsidiary to perform its material obligations under any Loan Document or (c) a material adverse effect upon (i) the legality, validity, binding effect or enforceability against Borrower or any Subsidiary of any Loan Document or the rights and remedies of Administrative Agent and the Lenders thereunder or (ii) the perfection or priority of any Lien granted under any Collateral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Minimum Collateral Amount</w:t>
      </w:r>
      <w:r>
        <w:rPr>
          <w:rFonts w:ascii="Times New Roman" w:hAnsi="Times New Roman"/>
          <w:caps w:val="false"/>
          <w:smallCaps w:val="false"/>
          <w:sz w:val="20"/>
        </w:rPr>
        <w:t>” means, at any time, (i) with respect to Cash Collateral consisting of cash or deposit account balances, an amount equal to 105% of the Fronting Exposure of the L/C Issuer with respect to Letters of Credit issued and outstanding at such time and (ii) otherwise, an amount determined by the Administrative Agent and the L/C Issuer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Moody</w:t>
      </w:r>
      <w:r>
        <w:rPr>
          <w:rFonts w:ascii="Times New Roman" w:hAnsi="Times New Roman"/>
          <w:caps w:val="false"/>
          <w:smallCaps w:val="false"/>
          <w:sz w:val="20"/>
        </w:rPr>
        <w:t>’</w:t>
      </w:r>
      <w:r>
        <w:rPr>
          <w:rFonts w:ascii="Times New Roman" w:hAnsi="Times New Roman"/>
          <w:b/>
          <w:i/>
          <w:caps w:val="false"/>
          <w:smallCaps w:val="false"/>
          <w:sz w:val="20"/>
        </w:rPr>
        <w:t>s</w:t>
      </w:r>
      <w:r>
        <w:rPr>
          <w:rFonts w:ascii="Times New Roman" w:hAnsi="Times New Roman"/>
          <w:caps w:val="false"/>
          <w:smallCaps w:val="false"/>
          <w:sz w:val="20"/>
        </w:rPr>
        <w:t>” means Moody’s Investors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Multiemployer Plan</w:t>
      </w:r>
      <w:r>
        <w:rPr>
          <w:rFonts w:ascii="Times New Roman" w:hAnsi="Times New Roman"/>
          <w:caps w:val="false"/>
          <w:smallCaps w:val="false"/>
          <w:sz w:val="20"/>
        </w:rPr>
        <w:t>” means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Negative Pledge Agreement</w:t>
      </w:r>
      <w:r>
        <w:rPr>
          <w:rFonts w:ascii="Times New Roman" w:hAnsi="Times New Roman"/>
          <w:caps w:val="false"/>
          <w:smallCaps w:val="false"/>
          <w:sz w:val="20"/>
        </w:rPr>
        <w:t>” means the Amended and Restated Negative Pledge Agreement, executed by TDI in favor of Administrative Agent, dated as of the date of this Agreement, to be recorded with the Racine County Register of Deeds, as the same may hereafter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Net Cash Proceeds</w:t>
      </w:r>
      <w:r>
        <w:rPr>
          <w:rFonts w:ascii="Times New Roman" w:hAnsi="Times New Roman"/>
          <w:caps w:val="false"/>
          <w:smallCaps w:val="false"/>
          <w:sz w:val="20"/>
        </w:rPr>
        <w:t>” means, as applicable, (a) with respect to any Disposition by a Person, cash and cash equivalent proceeds received by or for such Person’s account, net of (i) reasonable direct costs relating to such Disposition and (ii) sale, use or other transactional taxes paid or payable by such Person as a direct result of such Disposition, (b) with respect to any Event of Loss of a Person, cash and cash equivalent proceeds received by or for such Person’s account (whether as a result of payments made under any applicable insurance policy therefor or in connection with condemnation proceedings or otherwise), net of reasonable direct costs incurred in connection with the collection of such proceeds, awards or other payments, and (c) with respect to any offering of equity securities of a Person or the issuance of any Indebtedness for Borrowed Money by a Person, cash and cash equivalent proceeds received by or for such Person’s account, net of reasonable legal, underwriting, and other fees and expenses incurred as a direct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Net Income</w:t>
      </w:r>
      <w:r>
        <w:rPr>
          <w:rFonts w:ascii="Times New Roman" w:hAnsi="Times New Roman"/>
          <w:caps w:val="false"/>
          <w:smallCaps w:val="false"/>
          <w:sz w:val="20"/>
        </w:rPr>
        <w:t>” means, with reference to any period, the net income (or net loss) of Borrower and its Subsidiaries for such period computed on a consolidated basis in accordance with GAAP; provided that there shall be excluded from Net Income (a) the net income (or net loss) of any Person accrued prior to the date it becomes a Subsidiary of, or has merged into or consolidated with, Borrower or another Subsidiary, and (b) the net income (or net loss) of any Person (other than a Subsidiary) in which Borrower or any of its Subsidiaries has an equity interest in, except to the extent of the amount of dividends or other distributions actually paid to Borrower or any of its Subsidiaries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Non-Consenting Lender</w:t>
      </w:r>
      <w:r>
        <w:rPr>
          <w:rFonts w:ascii="Times New Roman" w:hAnsi="Times New Roman"/>
          <w:caps w:val="false"/>
          <w:smallCaps w:val="false"/>
          <w:sz w:val="20"/>
        </w:rPr>
        <w:t xml:space="preserve">” means any Lender that does not approve any consent, waiver or amendment that (a) requires the approval of all or all affected Lenders in accordance with the terms of </w:t>
      </w:r>
      <w:r>
        <w:rPr>
          <w:rFonts w:ascii="Times New Roman" w:hAnsi="Times New Roman"/>
          <w:caps w:val="false"/>
          <w:smallCaps w:val="false"/>
          <w:sz w:val="20"/>
          <w:u w:val="single"/>
        </w:rPr>
        <w:t>Section 11.11</w:t>
      </w:r>
      <w:r>
        <w:rPr>
          <w:rFonts w:ascii="Times New Roman" w:hAnsi="Times New Roman"/>
          <w:caps w:val="false"/>
          <w:smallCaps w:val="false"/>
          <w:sz w:val="20"/>
        </w:rPr>
        <w:t xml:space="preserve"> and (b) has been approved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Non-Defaulting Lender</w:t>
      </w:r>
      <w:r>
        <w:rPr>
          <w:rFonts w:ascii="Times New Roman" w:hAnsi="Times New Roman"/>
          <w:caps w:val="false"/>
          <w:smallCaps w:val="false"/>
          <w:sz w:val="20"/>
        </w:rPr>
        <w:t>” means,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Non-Loan Party Transfer Basket</w:t>
      </w:r>
      <w:r>
        <w:rPr>
          <w:rFonts w:ascii="Times New Roman" w:hAnsi="Times New Roman"/>
          <w:caps w:val="false"/>
          <w:smallCaps w:val="false"/>
          <w:sz w:val="20"/>
        </w:rPr>
        <w:t xml:space="preserve">” means an amount not exceeding 2.5% of Consolidated Total Assets as of the most recently ended fiscal quarter for which financial statements have been delivered to the Administrative Agent pursuant to </w:t>
      </w:r>
      <w:r>
        <w:rPr>
          <w:rFonts w:ascii="Times New Roman" w:hAnsi="Times New Roman"/>
          <w:caps w:val="false"/>
          <w:smallCaps w:val="false"/>
          <w:sz w:val="20"/>
          <w:u w:val="single"/>
        </w:rPr>
        <w:t>Section 6.5</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Note</w:t>
      </w:r>
      <w:r>
        <w:rPr>
          <w:rFonts w:ascii="Times New Roman" w:hAnsi="Times New Roman"/>
          <w:caps w:val="false"/>
          <w:smallCaps w:val="false"/>
          <w:sz w:val="20"/>
        </w:rPr>
        <w:t>” and “</w:t>
      </w:r>
      <w:r>
        <w:rPr>
          <w:rFonts w:ascii="Times New Roman" w:hAnsi="Times New Roman"/>
          <w:b/>
          <w:i/>
          <w:caps w:val="false"/>
          <w:smallCaps w:val="false"/>
          <w:sz w:val="20"/>
        </w:rPr>
        <w:t>Notes</w:t>
      </w:r>
      <w:r>
        <w:rPr>
          <w:rFonts w:ascii="Times New Roman" w:hAnsi="Times New Roman"/>
          <w:caps w:val="false"/>
          <w:smallCaps w:val="false"/>
          <w:sz w:val="20"/>
        </w:rPr>
        <w:t xml:space="preserve">” each is defined in </w:t>
      </w:r>
      <w:r>
        <w:rPr>
          <w:rFonts w:ascii="Times New Roman" w:hAnsi="Times New Roman"/>
          <w:caps w:val="false"/>
          <w:smallCaps w:val="false"/>
          <w:sz w:val="20"/>
          <w:u w:val="single"/>
        </w:rPr>
        <w:t>Section 2.11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Obligations</w:t>
      </w:r>
      <w:r>
        <w:rPr>
          <w:rFonts w:ascii="Times New Roman" w:hAnsi="Times New Roman"/>
          <w:caps w:val="false"/>
          <w:smallCaps w:val="false"/>
          <w:sz w:val="20"/>
        </w:rPr>
        <w:t>” means all obligations of Borrower to pay principal and interest on the Loans, all Reimbursement Obligations owing under the Applications, all Hedging Liability, all Funds Transfer and Deposit Account Liability, all fees and charges payable hereunder, and all other indebtedness, liabilities and payment obligations of Borrower or any of its Subsidiaries arising under or in relation to any Loan Document, in each case whether now existing or hereafter arising, due or to become due, direct or indirect, absolute or contingent, and howsoever evidenced, held or acquired; provided, that Obligations shall not include Excluded Swap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OFAC</w:t>
      </w:r>
      <w:r>
        <w:rPr>
          <w:rFonts w:ascii="Times New Roman" w:hAnsi="Times New Roman"/>
          <w:caps w:val="false"/>
          <w:smallCaps w:val="false"/>
          <w:sz w:val="20"/>
        </w:rPr>
        <w:t>” means the United States Department of Treasury Office of Foreign Assets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OFAC SDN List</w:t>
      </w:r>
      <w:r>
        <w:rPr>
          <w:rFonts w:ascii="Times New Roman" w:hAnsi="Times New Roman"/>
          <w:caps w:val="false"/>
          <w:smallCaps w:val="false"/>
          <w:sz w:val="20"/>
        </w:rPr>
        <w:t>” means the list of the Specially Designated Nationals and Blocked Persons maintained by OFAC.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Overdraft</w:t>
      </w:r>
      <w:r>
        <w:rPr>
          <w:rFonts w:ascii="Times New Roman" w:hAnsi="Times New Roman"/>
          <w:caps w:val="false"/>
          <w:smallCaps w:val="false"/>
          <w:sz w:val="20"/>
        </w:rPr>
        <w:t>” means Obligations of the Borrower to Administrative Agent arising in connection with all amounts debited to all overdraft accounts established by the Borrower with Bank (in Canadian Dollars or U.S. Dollars, as the case may be) including, without limitation, all cheques, transfers, withdrawals, interest, costs, charges and fees debited to such accounts. Overdrafts shall be deemed Canadian Loans for purposes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Participating Interest</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2.3(e)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Participating Lender</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2.3(e)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Patriot Act</w:t>
      </w:r>
      <w:r>
        <w:rPr>
          <w:rFonts w:ascii="Times New Roman" w:hAnsi="Times New Roman"/>
          <w:caps w:val="false"/>
          <w:smallCaps w:val="false"/>
          <w:sz w:val="20"/>
        </w:rPr>
        <w:t>” means the USA Patriot Act (Title III of Pub. L. 107 56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Payment in Full</w:t>
      </w:r>
      <w:r>
        <w:rPr>
          <w:rFonts w:ascii="Times New Roman" w:hAnsi="Times New Roman"/>
          <w:caps w:val="false"/>
          <w:smallCaps w:val="false"/>
          <w:sz w:val="20"/>
        </w:rPr>
        <w:t>” means as of any date of determination, (i) the indefeasible payment in full in cash of all Loans and unpaid Reimbursement Obligations, together with accrued and unpaid interest thereon; (ii) the Commitments to lend under this Agreement are terminated, (iii) the termination, expiration or cancellation and return of all outstanding Letters of Credit (other than Letters of Credit that have been Cash Collateralized); and (iv) the indefeasible payment in full in cash of all fees, reimbursable expenses and other Obligations (other than Hedging Liability, Funds Transfer and Deposit Account Liability and contingent indemnification obligations and Reimbursement Obligations in respect of which no claim for payment has yet been asserted by the Person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PBGC</w:t>
      </w:r>
      <w:r>
        <w:rPr>
          <w:rFonts w:ascii="Times New Roman" w:hAnsi="Times New Roman"/>
          <w:caps w:val="false"/>
          <w:smallCaps w:val="false"/>
          <w:sz w:val="20"/>
        </w:rPr>
        <w:t>” means the Pension Benefit Guaranty Corporation or any Person succeeding to any or all of its functions under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Percentage</w:t>
      </w:r>
      <w:r>
        <w:rPr>
          <w:rFonts w:ascii="Times New Roman" w:hAnsi="Times New Roman"/>
          <w:caps w:val="false"/>
          <w:smallCaps w:val="false"/>
          <w:sz w:val="20"/>
        </w:rPr>
        <w:t xml:space="preserve">” means, for any Lender, its Revolver Percentage or Term Loan Percentage, as applicable; and where the term “Percentage” is applied on an aggregate basis (including </w:t>
      </w:r>
      <w:r>
        <w:rPr>
          <w:rFonts w:ascii="Times New Roman" w:hAnsi="Times New Roman"/>
          <w:caps w:val="false"/>
          <w:smallCaps w:val="false"/>
          <w:sz w:val="20"/>
          <w:u w:val="single"/>
        </w:rPr>
        <w:t>Section 9.6</w:t>
      </w:r>
      <w:r>
        <w:rPr>
          <w:rFonts w:ascii="Times New Roman" w:hAnsi="Times New Roman"/>
          <w:caps w:val="false"/>
          <w:smallCaps w:val="false"/>
          <w:sz w:val="20"/>
        </w:rPr>
        <w:t>), such aggregate percentage shall be calculated by aggregating the separate components of the Revolver Percentage and Term Loan Percentage, and expressing such components on a single percentage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Perfection Certificate</w:t>
      </w:r>
      <w:r>
        <w:rPr>
          <w:rFonts w:ascii="Times New Roman" w:hAnsi="Times New Roman"/>
          <w:caps w:val="false"/>
          <w:smallCaps w:val="false"/>
          <w:sz w:val="20"/>
        </w:rPr>
        <w:t>” means that certain Amended and Restated Perfection Certificate, dated the date of this Agreement, delivered by Borrower in favor of Administrative Agent, as the same may hereafter be amended, modified, supplemented or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Permitted Acquisition</w:t>
      </w:r>
      <w:r>
        <w:rPr>
          <w:rFonts w:ascii="Times New Roman" w:hAnsi="Times New Roman"/>
          <w:caps w:val="false"/>
          <w:smallCaps w:val="false"/>
          <w:sz w:val="20"/>
        </w:rPr>
        <w:t>” means any Acquisition with respect to which all of the following conditions shall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Acquired Business is in an Eligible Line of Business and has its primary operations within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if the Acquisition is structured as a merger, a Borrower is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Total Consideration for the Acquired Business shall not exceed $20,000,000 and, when taken together with the Total Consideration for all Acquired Businesses acquired during the immediately preceding 12-month period, shall not exceed $20,000,000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Borrower shall have notified Administrative Agent and Lenders not less than five (5) Business Days prior to any such Acquisition and furnished to Administrative Agent and Lenders at such time reasonable details as to such Acquisition (including sources and uses of funds therefor), and 3 year historical financial information and 3 year pro forma financial forecasts of the Acquired Business on a stand-alone basis as well as of Borrower on a consolidated basis after giving effect to the Acquisition and covenant compliance calculations reasonably satisfactory to Administrative Agent demonstrating satisfaction of the condition described in </w:t>
      </w:r>
      <w:r>
        <w:rPr>
          <w:rFonts w:ascii="Times New Roman" w:hAnsi="Times New Roman"/>
          <w:caps w:val="false"/>
          <w:smallCaps w:val="false"/>
          <w:sz w:val="20"/>
          <w:u w:val="single"/>
        </w:rPr>
        <w:t>clause (g)</w:t>
      </w:r>
      <w:r>
        <w:rPr>
          <w:rFonts w:ascii="Times New Roman" w:hAnsi="Times New Roman"/>
          <w:caps w:val="false"/>
          <w:smallCaps w:val="false"/>
          <w:sz w:val="20"/>
        </w:rPr>
        <w:t xml:space="preserve"> below (all of which may also be included in the officer’s certificate described in </w:t>
      </w:r>
      <w:r>
        <w:rPr>
          <w:rFonts w:ascii="Times New Roman" w:hAnsi="Times New Roman"/>
          <w:caps w:val="false"/>
          <w:smallCaps w:val="false"/>
          <w:sz w:val="20"/>
          <w:u w:val="single"/>
        </w:rPr>
        <w:t>clause (j)</w:t>
      </w:r>
      <w:r>
        <w:rPr>
          <w:rFonts w:ascii="Times New Roman" w:hAnsi="Times New Roman"/>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if a new Subsidiary is formed or acquired as a result of or in connection with the Acquisition, Borrower shall have complied with the requirements of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after giving effect to the Acquisition and any Credit Event in connection therewith, no Default or Event of Default shall exist, including with respect to the financial covenants contained in </w:t>
      </w:r>
      <w:r>
        <w:rPr>
          <w:rFonts w:ascii="Times New Roman" w:hAnsi="Times New Roman"/>
          <w:caps w:val="false"/>
          <w:smallCaps w:val="false"/>
          <w:sz w:val="20"/>
          <w:u w:val="single"/>
        </w:rPr>
        <w:t>Section 7.13</w:t>
      </w:r>
      <w:r>
        <w:rPr>
          <w:rFonts w:ascii="Times New Roman" w:hAnsi="Times New Roman"/>
          <w:caps w:val="false"/>
          <w:smallCaps w:val="false"/>
          <w:sz w:val="20"/>
        </w:rPr>
        <w:t xml:space="preserve"> on a pro forma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after giving effect to the Acquisition and any Credit Event in connection therewith, the Total Funded Debt/EBITDA Ratio is less than or equal to 3.00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the Acquisition is duly approved by the Acquired Business’ governing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any seller notes, earnouts or other contingent consideration are subordinated to the Obligations hereunder on terms that are acceptable to Administrative Agent in its sole discretion;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Borrower delivers to Administrative Agent an officer’s certificate (in form reasonably satisfactory to Administrative Agent) certifying the satisfaction of all of the foregoing conditions and including covenant compliance calculations reasonably satisfactory to Administrative Agent demonstrating satisfaction of the condition described in </w:t>
      </w:r>
      <w:r>
        <w:rPr>
          <w:rFonts w:ascii="Times New Roman" w:hAnsi="Times New Roman"/>
          <w:caps w:val="false"/>
          <w:smallCaps w:val="false"/>
          <w:sz w:val="20"/>
          <w:u w:val="single"/>
        </w:rPr>
        <w:t>clause (g)</w:t>
      </w:r>
      <w:r>
        <w:rPr>
          <w:rFonts w:ascii="Times New Roman" w:hAnsi="Times New Roman"/>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caps w:val="false"/>
          <w:smallCaps w:val="false"/>
          <w:sz w:val="20"/>
        </w:rPr>
        <w:t>” means an individual, partnership, corporation, limited liability company, unlimited liability company, trust company, association, trust, unincorporated organization, sole proprietorship or any other entity or organization, including a government or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Plan</w:t>
      </w:r>
      <w:r>
        <w:rPr>
          <w:rFonts w:ascii="Times New Roman" w:hAnsi="Times New Roman"/>
          <w:caps w:val="false"/>
          <w:smallCaps w:val="false"/>
          <w:sz w:val="20"/>
        </w:rPr>
        <w:t>” 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Platform</w:t>
      </w:r>
      <w:r>
        <w:rPr>
          <w:rFonts w:ascii="Times New Roman" w:hAnsi="Times New Roman"/>
          <w:caps w:val="false"/>
          <w:smallCaps w:val="false"/>
          <w:sz w:val="20"/>
        </w:rPr>
        <w:t>” means Debt Domain, Intralinks, Syndtrak, DebtX or a substantially similar electronic transmission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Pledge Agreement</w:t>
      </w:r>
      <w:r>
        <w:rPr>
          <w:rFonts w:ascii="Times New Roman" w:hAnsi="Times New Roman"/>
          <w:caps w:val="false"/>
          <w:smallCaps w:val="false"/>
          <w:sz w:val="20"/>
        </w:rPr>
        <w:t>” means that certain Amended and Restated Pledge Agreement, dated the date of this Agreement, among Borrower, the Guarantors party thereto and the Administrative Agent, as the same may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PPSA</w:t>
      </w:r>
      <w:r>
        <w:rPr>
          <w:rFonts w:ascii="Times New Roman" w:hAnsi="Times New Roman"/>
          <w:caps w:val="false"/>
          <w:smallCaps w:val="false"/>
          <w:sz w:val="20"/>
        </w:rPr>
        <w:t>” means the Personal Property Security Act (British Columbia) and similar legislation in each province or territory in Canada including, without limitation, the Civil Code in the Province of Quebec, together with all rules, regulations and interpretations thereunder, as in effect from time to time, to be applied in connection with the issue, perfection, enforcement, validity or effect of Liens</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Premises</w:t>
      </w:r>
      <w:r>
        <w:rPr>
          <w:rFonts w:ascii="Times New Roman" w:hAnsi="Times New Roman"/>
          <w:caps w:val="false"/>
          <w:smallCaps w:val="false"/>
          <w:sz w:val="20"/>
        </w:rPr>
        <w:t>” means the real property owned or leased by Borrower or any Subsidiary, including the real property and improvements thereon owned by Borrower or any Subsidiary subject to the Lien of any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Property</w:t>
      </w:r>
      <w:r>
        <w:rPr>
          <w:rFonts w:ascii="Times New Roman" w:hAnsi="Times New Roman"/>
          <w:caps w:val="false"/>
          <w:smallCaps w:val="false"/>
          <w:sz w:val="20"/>
        </w:rPr>
        <w:t>” means, as to any Person, all types of real, personal, tangible, intangible or mixed property owned by such Person whether or not included in the most recent balance sheet of such Person and its subsidiaries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PTE</w:t>
      </w:r>
      <w:r>
        <w:rPr>
          <w:rFonts w:ascii="Times New Roman" w:hAnsi="Times New Roman"/>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Qualified ECP Guarantor</w:t>
      </w:r>
      <w:r>
        <w:rPr>
          <w:rFonts w:ascii="Times New Roman" w:hAnsi="Times New Roman"/>
          <w:caps w:val="false"/>
          <w:smallCaps w:val="false"/>
          <w:sz w:val="20"/>
        </w:rPr>
        <w:t>” means, in respect of any Swap Obligation, each Loan Party that has total assets exceeding $10,000,000 at the time the relevant Guaranty or grant of the relevant security interest becomes effective with respect to such Swap Obligation or such other person as constitutes an “eligible contract participant” under the Commodity Exchange Act and can cause another person to qualify as an “eligible contract participant” at such time by entering into a keepwell under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RCRA</w:t>
      </w:r>
      <w:r>
        <w:rPr>
          <w:rFonts w:ascii="Times New Roman" w:hAnsi="Times New Roman"/>
          <w:caps w:val="false"/>
          <w:smallCaps w:val="false"/>
          <w:sz w:val="20"/>
        </w:rPr>
        <w:t xml:space="preserve">” means the Solid Waste Disposal Act, as amended by the Resource Conservation and Recovery Act of 1976 and Hazardous and Solid Waste Amendments of 1984, 42 U.S.C. §§ 6901 </w:t>
      </w:r>
      <w:r>
        <w:rPr>
          <w:rFonts w:ascii="Times New Roman" w:hAnsi="Times New Roman"/>
          <w:caps w:val="false"/>
          <w:smallCaps w:val="false"/>
          <w:sz w:val="20"/>
          <w:u w:val="single"/>
        </w:rPr>
        <w:t>et</w:t>
      </w:r>
      <w:r>
        <w:rPr>
          <w:rFonts w:ascii="Times New Roman" w:hAnsi="Times New Roman"/>
          <w:caps w:val="false"/>
          <w:smallCaps w:val="false"/>
          <w:sz w:val="20"/>
        </w:rPr>
        <w:t xml:space="preserve"> </w:t>
      </w:r>
      <w:r>
        <w:rPr>
          <w:rFonts w:ascii="Times New Roman" w:hAnsi="Times New Roman"/>
          <w:caps w:val="false"/>
          <w:smallCaps w:val="false"/>
          <w:sz w:val="20"/>
          <w:u w:val="single"/>
        </w:rPr>
        <w:t>seq</w:t>
      </w:r>
      <w:r>
        <w:rPr>
          <w:rFonts w:ascii="Times New Roman" w:hAnsi="Times New Roman"/>
          <w:caps w:val="false"/>
          <w:smallCaps w:val="false"/>
          <w:sz w:val="20"/>
        </w:rPr>
        <w:t>., and any future amendments.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Reimbursement Obligation</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2.3(c)</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Related Parties</w:t>
      </w:r>
      <w:r>
        <w:rPr>
          <w:rFonts w:ascii="Times New Roman" w:hAnsi="Times New Roman"/>
          <w:caps w:val="false"/>
          <w:smallCaps w:val="false"/>
          <w:sz w:val="20"/>
        </w:rPr>
        <w:t>”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Release</w:t>
      </w:r>
      <w:r>
        <w:rPr>
          <w:rFonts w:ascii="Times New Roman" w:hAnsi="Times New Roman"/>
          <w:caps w:val="false"/>
          <w:smallCaps w:val="false"/>
          <w:sz w:val="20"/>
        </w:rPr>
        <w:t>” means any spilling, leaking, pumping, pouring, emitting, emptying, discharging, injecting, escaping, leaching, migration, dumping, or disposing into the indoor or outdoor environment, including the abandonment or discarding of barrels, drums, containers, tanks or other receptacles containing or previously containing any Hazardous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Relevant Governmental Body</w:t>
      </w:r>
      <w:r>
        <w:rPr>
          <w:rFonts w:ascii="Times New Roman" w:hAnsi="Times New Roman"/>
          <w:caps w:val="false"/>
          <w:smallCaps w:val="false"/>
          <w:sz w:val="20"/>
        </w:rPr>
        <w:t>” means the FRB and/or the Federal Reserve Bank of New York, or a committee officially endorsed or convened by the FRB and/or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Required Lenders</w:t>
      </w:r>
      <w:r>
        <w:rPr>
          <w:rFonts w:ascii="Times New Roman" w:hAnsi="Times New Roman"/>
          <w:caps w:val="false"/>
          <w:smallCaps w:val="false"/>
          <w:sz w:val="20"/>
        </w:rPr>
        <w:t>” means, as of the date of determination thereof, Lenders whose outstanding Loans and interests in Letters of Credit and Unused Revolving Credit Commitments constitute more than 66.67% of the sum of the total outstanding Loans, interests in Letters of Credit, and Unused Revolving Credit Commitments of the Lenders; provided that, as long as there are only two Lenders, Required Lenders shall mean both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Rescindable Amount</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2.13(b)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Resolution Authority</w:t>
      </w:r>
      <w:r>
        <w:rPr>
          <w:rFonts w:ascii="Times New Roman" w:hAnsi="Times New Roman"/>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Revolver Percentage</w:t>
      </w:r>
      <w:r>
        <w:rPr>
          <w:rFonts w:ascii="Times New Roman" w:hAnsi="Times New Roman"/>
          <w:caps w:val="false"/>
          <w:smallCaps w:val="false"/>
          <w:sz w:val="20"/>
        </w:rPr>
        <w:t>” means, for each Lender, the percentage of the Revolving Credit Commitments represented by such Lender’s Revolving Credit Commitment or, if the Revolving Credit Commitments have been terminated, the percentage held by such Lender (including through participation interests in Reimbursement Obligations) of the aggregate principal amount of all Revolving Loans and L/C Obligations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Revolving Credit</w:t>
      </w:r>
      <w:r>
        <w:rPr>
          <w:rFonts w:ascii="Times New Roman" w:hAnsi="Times New Roman"/>
          <w:caps w:val="false"/>
          <w:smallCaps w:val="false"/>
          <w:sz w:val="20"/>
        </w:rPr>
        <w:t xml:space="preserve">” means the credit facility for making Revolving Loans and Swing Loans and issuing Letters of Credit described in </w:t>
      </w:r>
      <w:r>
        <w:rPr>
          <w:rFonts w:ascii="Times New Roman" w:hAnsi="Times New Roman"/>
          <w:caps w:val="false"/>
          <w:smallCaps w:val="false"/>
          <w:sz w:val="20"/>
          <w:u w:val="single"/>
        </w:rPr>
        <w:t>Sections 2.2</w:t>
      </w:r>
      <w:r>
        <w:rPr>
          <w:rFonts w:ascii="Times New Roman" w:hAnsi="Times New Roman"/>
          <w:caps w:val="false"/>
          <w:smallCaps w:val="false"/>
          <w:sz w:val="20"/>
        </w:rPr>
        <w:t xml:space="preserve">, </w:t>
      </w:r>
      <w:r>
        <w:rPr>
          <w:rFonts w:ascii="Times New Roman" w:hAnsi="Times New Roman"/>
          <w:caps w:val="false"/>
          <w:smallCaps w:val="false"/>
          <w:sz w:val="20"/>
          <w:u w:val="single"/>
        </w:rPr>
        <w:t>2.3</w:t>
      </w:r>
      <w:r>
        <w:rPr>
          <w:rFonts w:ascii="Times New Roman" w:hAnsi="Times New Roman"/>
          <w:caps w:val="false"/>
          <w:smallCaps w:val="false"/>
          <w:sz w:val="20"/>
        </w:rPr>
        <w:t xml:space="preserve"> and </w:t>
      </w:r>
      <w:r>
        <w:rPr>
          <w:rFonts w:ascii="Times New Roman" w:hAnsi="Times New Roman"/>
          <w:caps w:val="false"/>
          <w:smallCaps w:val="false"/>
          <w:sz w:val="20"/>
          <w:u w:val="single"/>
        </w:rPr>
        <w:t>2.7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Revolving Credit Commitment</w:t>
      </w:r>
      <w:r>
        <w:rPr>
          <w:rFonts w:ascii="Times New Roman" w:hAnsi="Times New Roman"/>
          <w:caps w:val="false"/>
          <w:smallCaps w:val="false"/>
          <w:sz w:val="20"/>
        </w:rPr>
        <w:t xml:space="preserve">” means, as to any Lender, the obligation of such Lender to make Revolving Loans and to participate in Swing Loans and Letters of Credit issued for the account of Borrower hereunder in an aggregate principal or face amount at any one time outstanding not to exceed the amount set forth opposite such Lender’s name on </w:t>
      </w:r>
      <w:r>
        <w:rPr>
          <w:rFonts w:ascii="Times New Roman" w:hAnsi="Times New Roman"/>
          <w:caps w:val="false"/>
          <w:smallCaps w:val="false"/>
          <w:sz w:val="20"/>
          <w:u w:val="single"/>
        </w:rPr>
        <w:t>Schedule 1</w:t>
      </w:r>
      <w:r>
        <w:rPr>
          <w:rFonts w:ascii="Times New Roman" w:hAnsi="Times New Roman"/>
          <w:caps w:val="false"/>
          <w:smallCaps w:val="false"/>
          <w:sz w:val="20"/>
        </w:rPr>
        <w:t xml:space="preserve"> attached hereto and made a part hereof, as the same may be reduced or modified at any time or from time to time pursuant to the terms hereof. Borrower and the Lenders acknowledge and agree that the Revolving Credit Commitments of the Lenders aggregate $60,000,000.00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Revolving Credit Termination Date</w:t>
      </w:r>
      <w:r>
        <w:rPr>
          <w:rFonts w:ascii="Times New Roman" w:hAnsi="Times New Roman"/>
          <w:caps w:val="false"/>
          <w:smallCaps w:val="false"/>
          <w:sz w:val="20"/>
        </w:rPr>
        <w:t xml:space="preserve">” means June 30, 2031, or such earlier date on which the Revolving Credit Commitments are terminated in whole pursuant to </w:t>
      </w:r>
      <w:r>
        <w:rPr>
          <w:rFonts w:ascii="Times New Roman" w:hAnsi="Times New Roman"/>
          <w:caps w:val="false"/>
          <w:smallCaps w:val="false"/>
          <w:sz w:val="20"/>
          <w:u w:val="single"/>
        </w:rPr>
        <w:t>Section 2.15</w:t>
      </w:r>
      <w:r>
        <w:rPr>
          <w:rFonts w:ascii="Times New Roman" w:hAnsi="Times New Roman"/>
          <w:caps w:val="false"/>
          <w:smallCaps w:val="false"/>
          <w:sz w:val="20"/>
        </w:rPr>
        <w:t xml:space="preserve">, </w:t>
      </w:r>
      <w:r>
        <w:rPr>
          <w:rFonts w:ascii="Times New Roman" w:hAnsi="Times New Roman"/>
          <w:caps w:val="false"/>
          <w:smallCaps w:val="false"/>
          <w:sz w:val="20"/>
          <w:u w:val="single"/>
        </w:rPr>
        <w:t>8.2</w:t>
      </w:r>
      <w:r>
        <w:rPr>
          <w:rFonts w:ascii="Times New Roman" w:hAnsi="Times New Roman"/>
          <w:caps w:val="false"/>
          <w:smallCaps w:val="false"/>
          <w:sz w:val="20"/>
        </w:rPr>
        <w:t xml:space="preserve"> or </w:t>
      </w:r>
      <w:r>
        <w:rPr>
          <w:rFonts w:ascii="Times New Roman" w:hAnsi="Times New Roman"/>
          <w:caps w:val="false"/>
          <w:smallCaps w:val="false"/>
          <w:sz w:val="20"/>
          <w:u w:val="single"/>
        </w:rPr>
        <w:t>8.3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Revolving Loan</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and, as so defined, includes a Eurodollar Loan, Base Rate Loan or a SOFR Loan, each of which is a “type” of Revolving Loan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Revolving Note</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S&amp;P</w:t>
      </w:r>
      <w:r>
        <w:rPr>
          <w:rFonts w:ascii="Times New Roman" w:hAnsi="Times New Roman"/>
          <w:caps w:val="false"/>
          <w:smallCaps w:val="false"/>
          <w:sz w:val="20"/>
        </w:rPr>
        <w:t>” means Standard &amp; Poor’s Ratings Services Group, a division of The McGraw Hill Companies,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Sanctioned Person</w:t>
      </w:r>
      <w:r>
        <w:rPr>
          <w:rFonts w:ascii="Times New Roman" w:hAnsi="Times New Roman"/>
          <w:caps w:val="false"/>
          <w:smallCaps w:val="false"/>
          <w:sz w:val="20"/>
        </w:rPr>
        <w:t>” means, at any time,(a) is the subject or target of any Sanctions (b) any Person listed in any Sanctions-related list of designated Persons maintained by OFAC (including the OFAC SDN List), the United States Department of State, the United Nations Security Council, the European Union, any European Union member state, His Majesty’s Treasury of the United Kingdom, the government of Canada (including Global Affairs Canada, Canada Border Services Agency and Public Safety Canada) or any other relevant Governmental Authority or sanctions authority, (c) any Person located, organized or resident in a Designated Jurisdiction or (d) any Person owned or controlled by any such Person or Persons described in clauses (a), (b) or (c)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Sanctions</w:t>
      </w:r>
      <w:r>
        <w:rPr>
          <w:rFonts w:ascii="Times New Roman" w:hAnsi="Times New Roman"/>
          <w:caps w:val="false"/>
          <w:smallCaps w:val="false"/>
          <w:sz w:val="20"/>
        </w:rPr>
        <w:t>” means all economic or financial sanctions, sectoral sanctions, secondary sanctions or trade embargoes imposed, administered or enforced from time to time by the United States government (including those administered by OFAC or the United States Department of State), the European Union (including any European Union member state), the United Kingdom (including His Majesty’s Treasury), Canada (including Global Affairs Canada, Canada Border Services Agency and Public Safety Canada), the United Nations Security Council, and any other relevant sanctions or export control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Secured Parties</w:t>
      </w:r>
      <w:r>
        <w:rPr>
          <w:rFonts w:ascii="Times New Roman" w:hAnsi="Times New Roman"/>
          <w:caps w:val="false"/>
          <w:smallCaps w:val="false"/>
          <w:sz w:val="20"/>
        </w:rPr>
        <w:t xml:space="preserve">” means (a) Administrative Agent, (b) each Lender (including the Swing Line Lender), (c) the L/C Issuer, (d) each Affiliate of a Lender to which any Loan Party is obligated in respect of Hedging Liability and/or Funds Transfer and Deposit Account Liability, and (e) each Related Party entitled to indemnification under </w:t>
      </w:r>
      <w:r>
        <w:rPr>
          <w:rFonts w:ascii="Times New Roman" w:hAnsi="Times New Roman"/>
          <w:caps w:val="false"/>
          <w:smallCaps w:val="false"/>
          <w:sz w:val="20"/>
          <w:u w:val="single"/>
        </w:rPr>
        <w:t>Section 11.13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Security Agreement</w:t>
      </w:r>
      <w:r>
        <w:rPr>
          <w:rFonts w:ascii="Times New Roman" w:hAnsi="Times New Roman"/>
          <w:caps w:val="false"/>
          <w:smallCaps w:val="false"/>
          <w:sz w:val="20"/>
        </w:rPr>
        <w:t>” means that certain Amended and Restated Security Agreement, dated the date of this Agreement, between Borrower and Administrative Agent, as the same may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SOFR</w:t>
      </w:r>
      <w:r>
        <w:rPr>
          <w:rFonts w:ascii="Times New Roman" w:hAnsi="Times New Roman"/>
          <w:caps w:val="false"/>
          <w:smallCaps w:val="false"/>
          <w:sz w:val="20"/>
        </w:rPr>
        <w:t>” means a rate equal to the secured overnight financing rate as administered by the SOFR Administrator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b/>
          <w:i/>
          <w:caps w:val="false"/>
          <w:smallCaps w:val="false"/>
          <w:sz w:val="20"/>
        </w:rPr>
        <w:t>SOFR Administrator</w:t>
      </w:r>
      <w:r>
        <w:rPr>
          <w:rFonts w:ascii="Times New Roman" w:hAnsi="Times New Roman"/>
          <w:caps w:val="false"/>
          <w:smallCaps w:val="false"/>
          <w:sz w:val="20"/>
        </w:rPr>
        <w:t>” means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SOFR Loan</w:t>
      </w:r>
      <w:r>
        <w:rPr>
          <w:rFonts w:ascii="Times New Roman" w:hAnsi="Times New Roman"/>
          <w:caps w:val="false"/>
          <w:smallCaps w:val="false"/>
          <w:sz w:val="20"/>
        </w:rPr>
        <w:t>” means a Loan bearing interest based on Term SOFR, other than pursuant to clause (c) of the definition of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Subordinated Debt</w:t>
      </w:r>
      <w:r>
        <w:rPr>
          <w:rFonts w:ascii="Times New Roman" w:hAnsi="Times New Roman"/>
          <w:caps w:val="false"/>
          <w:smallCaps w:val="false"/>
          <w:sz w:val="20"/>
        </w:rPr>
        <w:t>” means Indebtedness for Borrowed Money which is subordinated in right of payment to the prior payment of the Obligations, Hedging Liability, and Funds Transfer and Deposit Account Liability pursuant to subordination provisions approved in writing by Administrative Agent and is otherwise pursuant to documentation that is, which is in an amount that is, and which contains interest rates, payment terms, maturities, amortization schedules, covenants, defaults, remedies and other material terms that are, in each case, in form and substance satisfactory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caps w:val="false"/>
          <w:smallCaps w:val="false"/>
          <w:sz w:val="20"/>
        </w:rPr>
        <w:t>” means, as to any particular parent corporation or organization, any other 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“Subsidiary” means a Subsidiary of Borrower or of any of its direct or indirect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b/>
          <w:i/>
          <w:caps w:val="false"/>
          <w:smallCaps w:val="false"/>
          <w:sz w:val="20"/>
        </w:rPr>
        <w:t>Swap Obligation</w:t>
      </w:r>
      <w:r>
        <w:rPr>
          <w:rFonts w:ascii="Times New Roman" w:hAnsi="Times New Roman"/>
          <w:caps w:val="false"/>
          <w:smallCaps w:val="false"/>
          <w:sz w:val="20"/>
        </w:rPr>
        <w:t>” means, with respect to any Loan Party, any obligation to pay or perform under any agreement, contract or transaction that constitutes a “swap” within the meaning of Section 1a(47)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Sweep Depositary</w:t>
      </w:r>
      <w:r>
        <w:rPr>
          <w:rFonts w:ascii="Times New Roman" w:hAnsi="Times New Roman"/>
          <w:caps w:val="false"/>
          <w:smallCaps w:val="false"/>
          <w:sz w:val="20"/>
        </w:rPr>
        <w:t>” shall have the meaning set forth in the definition of Sweep to Loan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Sweep to Loan Arrangement</w:t>
      </w:r>
      <w:r>
        <w:rPr>
          <w:rFonts w:ascii="Times New Roman" w:hAnsi="Times New Roman"/>
          <w:caps w:val="false"/>
          <w:smallCaps w:val="false"/>
          <w:sz w:val="20"/>
        </w:rPr>
        <w:t>” means a cash management arrangement established by Borrower with the Swing Line Lender or an Affiliate of the Swing Line Lender, as depositary (in such capacity, the “Sweep Depositary”), pursuant to which the Swing Line Lender is authorized (a) to make advances of Swing Loans hereunder, the proceeds of which are deposited by the Swing Lender into a designated account of Borrower maintained at the Sweep Depositary, and (b) to accept as prepayments of the Swing Loans hereunder proceeds of excess targeted balances held in such designated account at the Sweep Depositary, which cash management arrangement is subject to such agreement(s) and on such terms acceptable to the Sweep Depositary and the Swing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Swing Line</w:t>
      </w:r>
      <w:r>
        <w:rPr>
          <w:rFonts w:ascii="Times New Roman" w:hAnsi="Times New Roman"/>
          <w:caps w:val="false"/>
          <w:smallCaps w:val="false"/>
          <w:sz w:val="20"/>
        </w:rPr>
        <w:t xml:space="preserve">” means the credit facility for making one or more Swing Loans described in </w:t>
      </w:r>
      <w:r>
        <w:rPr>
          <w:rFonts w:ascii="Times New Roman" w:hAnsi="Times New Roman"/>
          <w:caps w:val="false"/>
          <w:smallCaps w:val="false"/>
          <w:sz w:val="20"/>
          <w:u w:val="single"/>
        </w:rPr>
        <w:t>Section 2.7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Swing Line Lender</w:t>
      </w:r>
      <w:r>
        <w:rPr>
          <w:rFonts w:ascii="Times New Roman" w:hAnsi="Times New Roman"/>
          <w:caps w:val="false"/>
          <w:smallCaps w:val="false"/>
          <w:sz w:val="20"/>
        </w:rPr>
        <w:t xml:space="preserve">” means Bank of Montreal, acting in its capacity as the Lender of Swing Loans hereunder, or any successor Lender acting in such capacity appointed pursuant to </w:t>
      </w:r>
      <w:r>
        <w:rPr>
          <w:rFonts w:ascii="Times New Roman" w:hAnsi="Times New Roman"/>
          <w:caps w:val="false"/>
          <w:smallCaps w:val="false"/>
          <w:sz w:val="20"/>
          <w:u w:val="single"/>
        </w:rPr>
        <w:t>Section 11.10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Swing Line Lender</w:t>
      </w:r>
      <w:r>
        <w:rPr>
          <w:rFonts w:ascii="Times New Roman" w:hAnsi="Times New Roman"/>
          <w:caps w:val="false"/>
          <w:smallCaps w:val="false"/>
          <w:sz w:val="20"/>
        </w:rPr>
        <w:t>’</w:t>
      </w:r>
      <w:r>
        <w:rPr>
          <w:rFonts w:ascii="Times New Roman" w:hAnsi="Times New Roman"/>
          <w:b/>
          <w:i/>
          <w:caps w:val="false"/>
          <w:smallCaps w:val="false"/>
          <w:sz w:val="20"/>
        </w:rPr>
        <w:t>s Quoted Rate</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2.7(c)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Swing Line Sublimit</w:t>
      </w:r>
      <w:r>
        <w:rPr>
          <w:rFonts w:ascii="Times New Roman" w:hAnsi="Times New Roman"/>
          <w:caps w:val="false"/>
          <w:smallCaps w:val="false"/>
          <w:sz w:val="20"/>
        </w:rPr>
        <w:t>” means $5,000,000.00, as reduced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Swing Loan</w:t>
      </w:r>
      <w:r>
        <w:rPr>
          <w:rFonts w:ascii="Times New Roman" w:hAnsi="Times New Roman"/>
          <w:caps w:val="false"/>
          <w:smallCaps w:val="false"/>
          <w:sz w:val="20"/>
        </w:rPr>
        <w:t>” and “</w:t>
      </w:r>
      <w:r>
        <w:rPr>
          <w:rFonts w:ascii="Times New Roman" w:hAnsi="Times New Roman"/>
          <w:b/>
          <w:i/>
          <w:caps w:val="false"/>
          <w:smallCaps w:val="false"/>
          <w:sz w:val="20"/>
        </w:rPr>
        <w:t>Swing Loans</w:t>
      </w:r>
      <w:r>
        <w:rPr>
          <w:rFonts w:ascii="Times New Roman" w:hAnsi="Times New Roman"/>
          <w:caps w:val="false"/>
          <w:smallCaps w:val="false"/>
          <w:sz w:val="20"/>
        </w:rPr>
        <w:t xml:space="preserve">” each is defined in </w:t>
      </w:r>
      <w:r>
        <w:rPr>
          <w:rFonts w:ascii="Times New Roman" w:hAnsi="Times New Roman"/>
          <w:caps w:val="false"/>
          <w:smallCaps w:val="false"/>
          <w:sz w:val="20"/>
          <w:u w:val="single"/>
        </w:rPr>
        <w:t>Section 2.7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Swing Note</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TARGET Day</w:t>
      </w:r>
      <w:r>
        <w:rPr>
          <w:rFonts w:ascii="Times New Roman" w:hAnsi="Times New Roman"/>
          <w:caps w:val="false"/>
          <w:smallCaps w:val="false"/>
          <w:sz w:val="20"/>
        </w:rPr>
        <w:t>” means any day on which the Trans-European Automated Real-Time Gross Settlement Express Transfer payment system (TARGET) (or any successor thereto) is open for the settlement of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Credit</w:t>
      </w:r>
      <w:r>
        <w:rPr>
          <w:rFonts w:ascii="Times New Roman" w:hAnsi="Times New Roman"/>
          <w:caps w:val="false"/>
          <w:smallCaps w:val="false"/>
          <w:sz w:val="20"/>
        </w:rPr>
        <w:t xml:space="preserve">” means the credit facility for the Term Loan described in </w:t>
      </w:r>
      <w:r>
        <w:rPr>
          <w:rFonts w:ascii="Times New Roman" w:hAnsi="Times New Roman"/>
          <w:caps w:val="false"/>
          <w:smallCaps w:val="false"/>
          <w:sz w:val="20"/>
          <w:u w:val="single"/>
        </w:rPr>
        <w:t>Section 2.1(a)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CORRA Adjustment</w:t>
      </w:r>
      <w:r>
        <w:rPr>
          <w:rFonts w:ascii="Times New Roman" w:hAnsi="Times New Roman"/>
          <w:caps w:val="false"/>
          <w:smallCaps w:val="false"/>
          <w:sz w:val="20"/>
        </w:rPr>
        <w:t>” means, for any calculation with respect to a Term CORRA Loan, a percentage per annum set forth in the table below that corresponds to the applicable Interest Period therefor:</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28" w:type="dxa"/>
          <w:left w:w="28" w:type="dxa"/>
          <w:bottom w:w="28" w:type="dxa"/>
          <w:right w:w="28" w:type="dxa"/>
        </w:tblCellMar>
      </w:tblPr>
      <w:tblGrid>
        <w:gridCol w:w="1400"/>
        <w:gridCol w:w="1685"/>
      </w:tblGrid>
      <w:tr>
        <w:trPr/>
        <w:tc>
          <w:tcPr>
            <w:tcW w:w="14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Interest Period</w:t>
            </w:r>
          </w:p>
        </w:tc>
        <w:tc>
          <w:tcPr>
            <w:tcW w:w="16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72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Percentage</w:t>
            </w:r>
          </w:p>
        </w:tc>
      </w:tr>
      <w:tr>
        <w:trPr/>
        <w:tc>
          <w:tcPr>
            <w:tcW w:w="14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One (1) month</w:t>
            </w:r>
          </w:p>
        </w:tc>
        <w:tc>
          <w:tcPr>
            <w:tcW w:w="1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0.29547%</w:t>
            </w:r>
          </w:p>
        </w:tc>
      </w:tr>
      <w:tr>
        <w:trPr/>
        <w:tc>
          <w:tcPr>
            <w:tcW w:w="14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(3) months</w:t>
            </w:r>
          </w:p>
        </w:tc>
        <w:tc>
          <w:tcPr>
            <w:tcW w:w="1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0.32138%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CORRA Administrator</w:t>
      </w:r>
      <w:r>
        <w:rPr>
          <w:rFonts w:ascii="Times New Roman" w:hAnsi="Times New Roman"/>
          <w:caps w:val="false"/>
          <w:smallCaps w:val="false"/>
          <w:sz w:val="20"/>
        </w:rPr>
        <w:t>” means Candeal Benchmark Administration Services Inc., TSX Inc.,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CORRA Loan</w:t>
      </w:r>
      <w:r>
        <w:rPr>
          <w:rFonts w:ascii="Times New Roman" w:hAnsi="Times New Roman"/>
          <w:caps w:val="false"/>
          <w:smallCaps w:val="false"/>
          <w:sz w:val="20"/>
        </w:rPr>
        <w:t>” means a Loan in Canadian Dollars bearing interest based on Adjusted Term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CORRA</w:t>
      </w:r>
      <w:r>
        <w:rPr>
          <w:rFonts w:ascii="Times New Roman" w:hAnsi="Times New Roman"/>
          <w:caps w:val="false"/>
          <w:smallCaps w:val="false"/>
          <w:sz w:val="20"/>
        </w:rPr>
        <w:t>” means, for any calculation with respect to a Term CORRA Loan, the Term CORRA Reference Rate for a tenor comparable to the applicable Interest Period on the day (such day, the “</w:t>
      </w:r>
      <w:r>
        <w:rPr>
          <w:rFonts w:ascii="Times New Roman" w:hAnsi="Times New Roman"/>
          <w:b/>
          <w:i/>
          <w:caps w:val="false"/>
          <w:smallCaps w:val="false"/>
          <w:sz w:val="20"/>
        </w:rPr>
        <w:t>Periodic Term CORRA Determination Day</w:t>
      </w:r>
      <w:r>
        <w:rPr>
          <w:rFonts w:ascii="Times New Roman" w:hAnsi="Times New Roman"/>
          <w:caps w:val="false"/>
          <w:smallCaps w:val="false"/>
          <w:sz w:val="20"/>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CORRA Reference Rate</w:t>
      </w:r>
      <w:r>
        <w:rPr>
          <w:rFonts w:ascii="Times New Roman" w:hAnsi="Times New Roman"/>
          <w:caps w:val="false"/>
          <w:smallCaps w:val="false"/>
          <w:sz w:val="20"/>
        </w:rPr>
        <w:t>” means the forward-looking term rate based on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Loan</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2.1(a)</w:t>
      </w:r>
      <w:r>
        <w:rPr>
          <w:rFonts w:ascii="Times New Roman" w:hAnsi="Times New Roman"/>
          <w:caps w:val="false"/>
          <w:smallCaps w:val="false"/>
          <w:sz w:val="20"/>
        </w:rPr>
        <w:t xml:space="preserve"> and, as so defined, includes a Base Rate Loan or SOFR Loan, which is a “type” of Term Loan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Loan Commitment</w:t>
      </w:r>
      <w:r>
        <w:rPr>
          <w:rFonts w:ascii="Times New Roman" w:hAnsi="Times New Roman"/>
          <w:caps w:val="false"/>
          <w:smallCaps w:val="false"/>
          <w:sz w:val="20"/>
        </w:rPr>
        <w:t xml:space="preserve">” means, as to any Lender, the obligation of such Lender to make its Term Loan on the Closing Date in the principal amount not to exceed the amount set forth opposite such Lender’s name on </w:t>
      </w:r>
      <w:r>
        <w:rPr>
          <w:rFonts w:ascii="Times New Roman" w:hAnsi="Times New Roman"/>
          <w:caps w:val="false"/>
          <w:smallCaps w:val="false"/>
          <w:sz w:val="20"/>
          <w:u w:val="single"/>
        </w:rPr>
        <w:t>Schedule 1</w:t>
      </w:r>
      <w:r>
        <w:rPr>
          <w:rFonts w:ascii="Times New Roman" w:hAnsi="Times New Roman"/>
          <w:caps w:val="false"/>
          <w:smallCaps w:val="false"/>
          <w:sz w:val="20"/>
        </w:rPr>
        <w:t xml:space="preserve"> attached hereto and made a part hereof. Borrower and the Lenders acknowledge and agree that the Term Loan Commitments of the Lenders aggregate $30,000,000.00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Loan Maturity Date</w:t>
      </w:r>
      <w:r>
        <w:rPr>
          <w:rFonts w:ascii="Times New Roman" w:hAnsi="Times New Roman"/>
          <w:caps w:val="false"/>
          <w:smallCaps w:val="false"/>
          <w:sz w:val="20"/>
        </w:rPr>
        <w:t>” means June 30,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Loan Percentage</w:t>
      </w:r>
      <w:r>
        <w:rPr>
          <w:rFonts w:ascii="Times New Roman" w:hAnsi="Times New Roman"/>
          <w:caps w:val="false"/>
          <w:smallCaps w:val="false"/>
          <w:sz w:val="20"/>
        </w:rPr>
        <w:t>” means, for each Lender, the percentage of the Term Loan Commitment represented by such Lender’s Term Loan Commitment or, if the Term Loan Commitment has been terminated or has expired, the percentage held by such Lender of the aggregate principal amount of all Term Loans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Note</w:t>
      </w:r>
      <w:r>
        <w:rPr>
          <w:rFonts w:ascii="Times New Roman" w:hAnsi="Times New Roman"/>
          <w:caps w:val="false"/>
          <w:smallCaps w:val="false"/>
          <w:sz w:val="20"/>
        </w:rPr>
        <w:t xml:space="preserve">” is defined in </w:t>
      </w:r>
      <w:r>
        <w:rPr>
          <w:rFonts w:ascii="Times New Roman" w:hAnsi="Times New Roman"/>
          <w:caps w:val="false"/>
          <w:smallCaps w:val="false"/>
          <w:sz w:val="20"/>
          <w:u w:val="single"/>
        </w:rPr>
        <w:t>Section 2.11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SOFR</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for any calculation with respect to a SOFR Loan, the Term SOFR Reference Rate for a tenor comparable to the applicable Interest Period on the day (such day, the “</w:t>
      </w:r>
      <w:r>
        <w:rPr>
          <w:rFonts w:ascii="Times New Roman" w:hAnsi="Times New Roman"/>
          <w:b/>
          <w:i/>
          <w:caps w:val="false"/>
          <w:smallCaps w:val="false"/>
          <w:sz w:val="20"/>
        </w:rPr>
        <w:t>Periodic Term SOFR Determination Day</w:t>
      </w:r>
      <w:r>
        <w:rPr>
          <w:rFonts w:ascii="Times New Roman" w:hAnsi="Times New Roman"/>
          <w:caps w:val="false"/>
          <w:smallCaps w:val="false"/>
          <w:sz w:val="20"/>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for any calculation with respect to a Base Rate Loan on any day, the Term SOFR Reference Rate for a tenor of one month on the day (such day, the “</w:t>
      </w:r>
      <w:r>
        <w:rPr>
          <w:rFonts w:ascii="Times New Roman" w:hAnsi="Times New Roman"/>
          <w:b/>
          <w:i/>
          <w:caps w:val="false"/>
          <w:smallCaps w:val="false"/>
          <w:sz w:val="20"/>
        </w:rPr>
        <w:t>Base Rate Term SOFR Determination Day</w:t>
      </w:r>
      <w:r>
        <w:rPr>
          <w:rFonts w:ascii="Times New Roman" w:hAnsi="Times New Roman"/>
          <w:caps w:val="false"/>
          <w:smallCaps w:val="false"/>
          <w:sz w:val="20"/>
        </w:rPr>
        <w:t xml:space="preserve">”) that is two (2) U.S. Government Securities Business Days prior to such day, as such rate is published by the Term SOFR Administrator;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Term SOFR as determined above shall ever be less than the Floor, then the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SOFR Administrator</w:t>
      </w:r>
      <w:r>
        <w:rPr>
          <w:rFonts w:ascii="Times New Roman" w:hAnsi="Times New Roman"/>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 SOFR Reference Rate</w:t>
      </w:r>
      <w:r>
        <w:rPr>
          <w:rFonts w:ascii="Times New Roman" w:hAnsi="Times New Roman"/>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Total Consideration</w:t>
      </w:r>
      <w:r>
        <w:rPr>
          <w:rFonts w:ascii="Times New Roman" w:hAnsi="Times New Roman"/>
          <w:caps w:val="false"/>
          <w:smallCaps w:val="false"/>
          <w:sz w:val="20"/>
        </w:rPr>
        <w:t xml:space="preserve">” means, with respect to an Acquisition, the sum (but without duplication) of (a) cash paid in connection with any Acquisition, (b) indebtedness payable to the seller in connection with such Acquisition, (c) the fair market value of any equity securities, including any warrants or options therefor, delivered in connection with any Acquisition, (d) the present value of covenants not to compete entered into in connection with such Acquisition or other future payments which are required to be made over a period of time and are not contingent upon Borrower or its Subsidiary meeting financial performance objectives (exclusive of salaries paid in the ordinary course of business) (discounted at the Base Rate), but only to the extent not included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or </w:t>
      </w:r>
      <w:r>
        <w:rPr>
          <w:rFonts w:ascii="Times New Roman" w:hAnsi="Times New Roman"/>
          <w:caps w:val="false"/>
          <w:smallCaps w:val="false"/>
          <w:sz w:val="20"/>
          <w:u w:val="single"/>
        </w:rPr>
        <w:t>(c)</w:t>
      </w:r>
      <w:r>
        <w:rPr>
          <w:rFonts w:ascii="Times New Roman" w:hAnsi="Times New Roman"/>
          <w:caps w:val="false"/>
          <w:smallCaps w:val="false"/>
          <w:sz w:val="20"/>
        </w:rPr>
        <w:t xml:space="preserve"> above, and (e) the amount of indebtedness assumed in connection with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Total Funded Debt</w:t>
      </w:r>
      <w:r>
        <w:rPr>
          <w:rFonts w:ascii="Times New Roman" w:hAnsi="Times New Roman"/>
          <w:caps w:val="false"/>
          <w:smallCaps w:val="false"/>
          <w:sz w:val="20"/>
        </w:rPr>
        <w:t>” means, at any time the same is to be determined, the sum (but without duplication) of (a) all Indebtedness for Borrowed Money of Borrower and its Subsidiaries at such time, and (b) all Indebtedness for Borrowed Money of any other Person which is directly or indirectly guaranteed by Borrower or any of its Subsidiaries or which Borrower or any of its Subsidiaries has agreed (contingently or otherwise) to purchase or otherwise acquire or in respect of which Borrower or any of its Subsidiaries has otherwise assured a creditor against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Total Funded Debt/EBITDA Ratio</w:t>
      </w:r>
      <w:r>
        <w:rPr>
          <w:rFonts w:ascii="Times New Roman" w:hAnsi="Times New Roman"/>
          <w:caps w:val="false"/>
          <w:smallCaps w:val="false"/>
          <w:sz w:val="20"/>
        </w:rPr>
        <w:t>” means, as of the last day of any fiscal quarter of Borrower, the ratio of Total Funded Debt of Borrower and its Subsidiaries as of the last day of such fiscal quarter to EBITDA of Borrower and its Subsidiaries for the period of four fiscal quarters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Unadjusted Benchmark Replacement</w:t>
      </w:r>
      <w:r>
        <w:rPr>
          <w:rFonts w:ascii="Times New Roman" w:hAnsi="Times New Roman"/>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UK Financial Institution</w:t>
      </w:r>
      <w:r>
        <w:rPr>
          <w:rFonts w:ascii="Times New Roman" w:hAnsi="Times New Roman"/>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UK Resolution Authority</w:t>
      </w:r>
      <w:r>
        <w:rPr>
          <w:rFonts w:ascii="Times New Roman" w:hAnsi="Times New Roman"/>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Unfunded Vested Liabilities</w:t>
      </w:r>
      <w:r>
        <w:rPr>
          <w:rFonts w:ascii="Times New Roman" w:hAnsi="Times New Roman"/>
          <w:caps w:val="false"/>
          <w:smallCaps w:val="false"/>
          <w:sz w:val="20"/>
        </w:rPr>
        <w:t>” means, for any Plan at any time, the amount (if any) by 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Unused Revolving Credit Commitments</w:t>
      </w:r>
      <w:r>
        <w:rPr>
          <w:rFonts w:ascii="Times New Roman" w:hAnsi="Times New Roman"/>
          <w:caps w:val="false"/>
          <w:smallCaps w:val="false"/>
          <w:sz w:val="20"/>
        </w:rPr>
        <w:t>” means, at any time, the difference between the Revolving Credit Commitments then in effect and the aggregate outstanding principal amount of Revolving Loans and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U.S. Dollars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and </w:t>
      </w:r>
      <w:r>
        <w:rPr>
          <w:rFonts w:ascii="Times New Roman" w:hAnsi="Times New Roman"/>
          <w:caps w:val="false"/>
          <w:smallCaps w:val="false"/>
          <w:sz w:val="20"/>
        </w:rPr>
        <w:t>“</w:t>
      </w:r>
      <w:r>
        <w:rPr>
          <w:rFonts w:ascii="Times New Roman" w:hAnsi="Times New Roman"/>
          <w:b/>
          <w:i/>
          <w:caps w:val="false"/>
          <w:smallCaps w:val="false"/>
          <w:sz w:val="20"/>
        </w:rPr>
        <w:t>$</w:t>
      </w:r>
      <w:r>
        <w:rPr>
          <w:rFonts w:ascii="Times New Roman" w:hAnsi="Times New Roman"/>
          <w:caps w:val="false"/>
          <w:smallCaps w:val="false"/>
          <w:sz w:val="20"/>
        </w:rPr>
        <w:t>” each means the lawful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U.S. Government Securities Business Day</w:t>
      </w:r>
      <w:r>
        <w:rPr>
          <w:rFonts w:ascii="Times New Roman" w:hAnsi="Times New Roman"/>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Voting Stock</w:t>
      </w:r>
      <w:r>
        <w:rPr>
          <w:rFonts w:ascii="Times New Roman" w:hAnsi="Times New Roman"/>
          <w:caps w:val="false"/>
          <w:smallCaps w:val="false"/>
          <w:sz w:val="20"/>
        </w:rPr>
        <w:t>” of any Person means capital stock or other equity interests of any class or classes (however designated) having ordinary power for the election of directors or other similar governing body of such Person, other than stock or other equity interests having such power only by reason of the happening of a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Welfare Plan</w:t>
      </w:r>
      <w:r>
        <w:rPr>
          <w:rFonts w:ascii="Times New Roman" w:hAnsi="Times New Roman"/>
          <w:caps w:val="false"/>
          <w:smallCaps w:val="false"/>
          <w:sz w:val="20"/>
        </w:rPr>
        <w:t>” means a “welfare plan” as defined in Section 3(1)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Wholly owned Subsidiary</w:t>
      </w:r>
      <w:r>
        <w:rPr>
          <w:rFonts w:ascii="Times New Roman" w:hAnsi="Times New Roman"/>
          <w:caps w:val="false"/>
          <w:smallCaps w:val="false"/>
          <w:sz w:val="20"/>
        </w:rPr>
        <w:t>” means a Subsidiary of which all of the issued and outstanding shares of capital stock (other than directors’ qualifying shares as required by law) or other equity interests are owned by Borrower and/or one or more Wholly owned Subsidiaries within the meaning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Withdrawal Liability</w:t>
      </w:r>
      <w:r>
        <w:rPr>
          <w:rFonts w:ascii="Times New Roman" w:hAnsi="Times New Roman"/>
          <w:caps w:val="false"/>
          <w:smallCaps w:val="false"/>
          <w:sz w:val="20"/>
        </w:rPr>
        <w:t>” means liability to a Multiemployer Plan as a result of a complete or partial withdrawal from such Multiemployer Plan, as such terms are defined in Part 1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Write-Down and Conversion Powers</w:t>
      </w:r>
      <w:r>
        <w:rPr>
          <w:rFonts w:ascii="Times New Roman" w:hAnsi="Times New Roman"/>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1.2    Interpretation. </w:t>
      </w:r>
      <w:r>
        <w:rPr>
          <w:rFonts w:ascii="Times New Roman" w:hAnsi="Times New Roman"/>
          <w:caps w:val="false"/>
          <w:smallCaps w:val="false"/>
          <w:sz w:val="20"/>
        </w:rPr>
        <w:t>The foregoing definitions are equally applicable to both the singular and plural forms of the terms defined. The words “hereof”, “herein”, and “hereunder” and words of like import when used in this Agreement shall refer to this Agreement as a whole and not to any particular provision of this Agreement. The words “include,” “includes” and “including” shall be deemed to be followed by the phrase “without limitation.” All references to time of day herein are references to Milwaukee, Wisconsin,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The term “shall” shall have the same meaning as the term “will”. All incorporation by reference of covenants, terms, definitions or other provisions from other agreements are incorporated into this Agreement as if such provisions were fully set forth herein, and such incorporation shall include all necessary definitions and related provisions from such other agreements but including only amendments thereto agreed to by the Lenders, and shall survive any termination of such other agreements until Payment in Full.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any successor law or regulation. References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1.3    Change in Accounting Principles</w:t>
      </w:r>
      <w:r>
        <w:rPr>
          <w:rFonts w:ascii="Times New Roman" w:hAnsi="Times New Roman"/>
          <w:caps w:val="false"/>
          <w:smallCaps w:val="false"/>
          <w:sz w:val="20"/>
        </w:rPr>
        <w:t xml:space="preserve">. If, after the date of this Agreement, there shall occur any change in GAAP from those used in the preparation of the financial statements referred to in </w:t>
      </w:r>
      <w:r>
        <w:rPr>
          <w:rFonts w:ascii="Times New Roman" w:hAnsi="Times New Roman"/>
          <w:caps w:val="false"/>
          <w:smallCaps w:val="false"/>
          <w:sz w:val="20"/>
          <w:u w:val="single"/>
        </w:rPr>
        <w:t>Section 5.5</w:t>
      </w:r>
      <w:r>
        <w:rPr>
          <w:rFonts w:ascii="Times New Roman" w:hAnsi="Times New Roman"/>
          <w:caps w:val="false"/>
          <w:smallCaps w:val="false"/>
          <w:sz w:val="20"/>
        </w:rPr>
        <w:t xml:space="preserve"> and such change shall result in a change in the method of calculation of any financial covenant, standard or term found in this Agreement, either Borrower or the Required Lenders may by notice to the Lenders and Borrower, respectively, require that the Lenders and Borrower negotiate in good faith to amend such covenants, standards, and terms so as equitably to reflect such change in accounting principles, with the desired result being that the criteria for evaluating the financial condition of Borrower and its Subsidiaries shall be the same as if such change had not been made. No delay by Borrower or the Required Lenders in requiring such negotiation shall limit their right to so require such a negotiation at any time after such a change in accounting principles. Until any such covenant, standard, or term is amended in accordance with this </w:t>
      </w:r>
      <w:r>
        <w:rPr>
          <w:rFonts w:ascii="Times New Roman" w:hAnsi="Times New Roman"/>
          <w:caps w:val="false"/>
          <w:smallCaps w:val="false"/>
          <w:sz w:val="20"/>
          <w:u w:val="single"/>
        </w:rPr>
        <w:t>Section 2.3</w:t>
      </w:r>
      <w:r>
        <w:rPr>
          <w:rFonts w:ascii="Times New Roman" w:hAnsi="Times New Roman"/>
          <w:caps w:val="false"/>
          <w:smallCaps w:val="false"/>
          <w:sz w:val="20"/>
        </w:rPr>
        <w:t>, financial covenants shall be computed and determined in accordance with GAAP in effect prior to such change in accounting principles. Without limiting the generality of the foregoing,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 Notwithstanding any other provision contained herein, all terms of an accounting or financial nature used herein shall be construed, and all computations of amounts and ratios referred to herein, and the determination of Capital Leases hereunder, shall be made without giving effect to Financial Accounting Standards Board (FASB) Standard ASC 842 (Leases) (or any other applicable financial accounting standard having a similar result or effect) and related interpretations, in each case, to the extent any lease (or similar arrangement conveying the right to use) would be required to be treated as a capital lease thereunder where such lease (or similar arrangement) would have been treated as an operating lease under GAAP as in effect immediately prior to the effectiveness of the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1.4</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Interest Rates (US) </w:t>
      </w:r>
      <w:r>
        <w:rPr>
          <w:rFonts w:ascii="Times New Roman" w:hAnsi="Times New Roman"/>
          <w:caps w:val="false"/>
          <w:smallCaps w:val="false"/>
          <w:sz w:val="20"/>
        </w:rPr>
        <w:t>The Administrative Agent does not warrant or accept responsibility for, and shall not have any liability with respect to (a) the continuation of, administration of, submission of, calculation of or any other matter related to the Benchmark,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the Benchmark, any alternative, successor or replacement rate (including any Benchmark Replacement) and/or any relevant adjustments thereto, in each case, in a manner adverse to the Borrower. The Administrative Agent may select information sources or services in its reasonable discretion to ascertain the Benchmark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1.5    Interest Rates (Canadian). </w:t>
      </w:r>
      <w:r>
        <w:rPr>
          <w:rFonts w:ascii="Times New Roman" w:hAnsi="Times New Roman"/>
          <w:caps w:val="false"/>
          <w:smallCaps w:val="false"/>
          <w:sz w:val="20"/>
        </w:rPr>
        <w:t>The Administrative Agent does not warrant or accept responsibility for, and shall not have any liability with respect to (a) the continuation of, administration of, submission of, calculation of or any other matter related to the Canadian Prime Rate, Term CORRA, Daily Compounded CORRA, or Adjusted Term CORRA or any component definition thereof or rates referred to in the definitions thereof, or any alternative, successor or replacement rate thereto (including any Canadian Benchmark Replacement), including whether the composition or characteristics of any such alternative, successor or replacement rate (including any Canadian Benchmark Replacement) will be similar to, or produce the same value or economic equivalence of, or have the same volume or liquidity as, the Canadian Prime Rate, Term CORRA, Daily Compounded CORRA, or Adjusted Term CORRA or any other Canadian Benchmark prior to its discontinuance or unavailability, or (b) the effect, implementation or composition of any Canadian Conforming Changes. Administrative Agent and its affiliates or other related entities may engage in transactions that affect the calculation of the Canadian Prime Rate, Term CORRA, Daily Compounded CORRA, Adjusted Term CORRA, any alternative, successor or replacement rate (including any Canadian Benchmark Replacement) or any relevant adjustments thereto, in each case, in a manner adverse to Borrower. Administrative Agent may select information sources or services in its reasonable discretion to ascertain the Canadian Prime Rate, Term CORRA, Daily Compounded CORRA, Adjusted Term CORRA or any other Canadian Benchmark, in each case pursuant to the terms of this Agreement, and shall have no liability to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1.6    Divisions</w:t>
      </w:r>
      <w:r>
        <w:rPr>
          <w:rFonts w:ascii="Times New Roman" w:hAnsi="Times New Roman"/>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 2.  THE CREDIT FACILITIES.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Section 2.1    Term Loan Commitments </w:t>
      </w:r>
      <w:r>
        <w:rPr>
          <w:rFonts w:ascii="Times New Roman" w:hAnsi="Times New Roman"/>
          <w:caps w:val="false"/>
          <w:smallCaps w:val="false"/>
          <w:sz w:val="20"/>
        </w:rPr>
        <w:t>Subject to the terms and conditions hereof, each Lender, by its acceptance hereof, severally agrees to make a loan (individually a “</w:t>
      </w:r>
      <w:r>
        <w:rPr>
          <w:rFonts w:ascii="Times New Roman" w:hAnsi="Times New Roman"/>
          <w:i/>
          <w:caps w:val="false"/>
          <w:smallCaps w:val="false"/>
          <w:sz w:val="20"/>
        </w:rPr>
        <w:t>Term Loan</w:t>
      </w:r>
      <w:r>
        <w:rPr>
          <w:rFonts w:ascii="Times New Roman" w:hAnsi="Times New Roman"/>
          <w:caps w:val="false"/>
          <w:smallCaps w:val="false"/>
          <w:sz w:val="20"/>
        </w:rPr>
        <w:t>” and collectively for all the Lenders the “</w:t>
      </w:r>
      <w:r>
        <w:rPr>
          <w:rFonts w:ascii="Times New Roman" w:hAnsi="Times New Roman"/>
          <w:i/>
          <w:caps w:val="false"/>
          <w:smallCaps w:val="false"/>
          <w:sz w:val="20"/>
        </w:rPr>
        <w:t>Term Loans</w:t>
      </w:r>
      <w:r>
        <w:rPr>
          <w:rFonts w:ascii="Times New Roman" w:hAnsi="Times New Roman"/>
          <w:caps w:val="false"/>
          <w:smallCaps w:val="false"/>
          <w:sz w:val="20"/>
        </w:rPr>
        <w:t>”) in U.S. Dollars to Borrower in the amount of such Lender’s Term Loan Commitment. The Term Loans shall be advanced in a single Borrowing on the Closing Date and shall be made ratably by the Lenders in proportion to their respective Term Loan Percentages, at which time the Term Loan Commitments shall expire. The Term Loans shall be outstanding as Base Rate Loans or SOFR Loans. No amount repaid or prepaid on any Term Loan may be borrowed again.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2.2    Revolving Credit Commitments</w:t>
      </w:r>
      <w:r>
        <w:rPr>
          <w:rFonts w:ascii="Times New Roman" w:hAnsi="Times New Roman"/>
          <w:caps w:val="false"/>
          <w:smallCaps w:val="false"/>
          <w:sz w:val="20"/>
        </w:rPr>
        <w:t>. Subject to the terms and conditions hereof, each Lender, by its acceptance hereof, severally agrees to make a loan or loans (individually a “</w:t>
      </w:r>
      <w:r>
        <w:rPr>
          <w:rFonts w:ascii="Times New Roman" w:hAnsi="Times New Roman"/>
          <w:i/>
          <w:caps w:val="false"/>
          <w:smallCaps w:val="false"/>
          <w:sz w:val="20"/>
        </w:rPr>
        <w:t>Revolving Loan</w:t>
      </w:r>
      <w:r>
        <w:rPr>
          <w:rFonts w:ascii="Times New Roman" w:hAnsi="Times New Roman"/>
          <w:caps w:val="false"/>
          <w:smallCaps w:val="false"/>
          <w:sz w:val="20"/>
        </w:rPr>
        <w:t>” and collectively for all the Lenders the “</w:t>
      </w:r>
      <w:r>
        <w:rPr>
          <w:rFonts w:ascii="Times New Roman" w:hAnsi="Times New Roman"/>
          <w:i/>
          <w:caps w:val="false"/>
          <w:smallCaps w:val="false"/>
          <w:sz w:val="20"/>
        </w:rPr>
        <w:t>Revolving Loans</w:t>
      </w:r>
      <w:r>
        <w:rPr>
          <w:rFonts w:ascii="Times New Roman" w:hAnsi="Times New Roman"/>
          <w:caps w:val="false"/>
          <w:smallCaps w:val="false"/>
          <w:sz w:val="20"/>
        </w:rPr>
        <w:t xml:space="preserve">”) in U.S. Dollars, Euros or Canadian Dollars to Borrower from time to time on a revolving basis up to the amount of such Lender’s Revolving Credit Commitment (or the Foreign Currencies Loan Sublimit, as applicable), subject to any reductions thereof pursuant to the terms hereof, before the Revolving Credit Termination Date. The sum of the aggregate principal amount of Revolving Loans, Swing Loans, and L/C Obligations at any time outstanding shall not exceed the Revolving Credit Commitments in effect at such time. In addition to the foregoing, (i) the Dollar Equivalent of the sum of the aggregate principal amount of Revolving Loans borrowed in Foreign Currencies at any time outstanding shall not exceed the Foreign Currencies Loan Sublimit, (ii) the Dollar Equivalent of the sum of the aggregate principal amount of Revolving Loans borrowed in Euros at any time outstanding shall not exceed the Foreign Currencies Loan Sublimit,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the amount of any Canadian Loans outstanding under the Foreign Currencies Loan Sublimit at such time, and (iii) the Dollar Equivalent of the sum of the aggregate principal amount of Revolving Loans borrowed in Canadian Dollars at any time outstanding shall not exceed the Foreign Currencies Loan Sublimit,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the amount of any Eurodollar Loans outstanding under the Foreign Currencies Loan Sublimit at such time. Administrative Agent shall determine the Dollar Equivalent of any Borrowing denominated in a Foreign Currency as of each date a Borrowing is requested by Borrower using the Exchange Rate for such applicable Foreign Currency in relation to U.S. Dollars that is in effect on the date of determination. As provided in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Borrower may elect that each Borrowing of Revolving Loans be SOFR Loans, Base Rate Loans, Eurodollar Loans, Term CORRA Loans and/or Canadian Prime Rate Loans; </w:t>
      </w:r>
      <w:r>
        <w:rPr>
          <w:rFonts w:ascii="Times New Roman" w:hAnsi="Times New Roman"/>
          <w:i/>
          <w:caps w:val="false"/>
          <w:smallCaps w:val="false"/>
          <w:sz w:val="20"/>
        </w:rPr>
        <w:t xml:space="preserve">provided </w:t>
      </w:r>
      <w:r>
        <w:rPr>
          <w:rFonts w:ascii="Times New Roman" w:hAnsi="Times New Roman"/>
          <w:caps w:val="false"/>
          <w:smallCaps w:val="false"/>
          <w:sz w:val="20"/>
        </w:rPr>
        <w:t>that (A) any Borrowing of Revolving Loans in Euros shall be Eurodollar Loans, and (B) any Borrowing of Revolving Loans in Canadian Dollars shall be Term CORRA Loans or Canadian Prime Rate Loans. Revolving Loans may be repaid and the principal amount thereof reborrowed before the Revolving Credit Termination Date, subject to the terms and conditions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2.3    Letters of Credit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General Terms</w:t>
      </w:r>
      <w:r>
        <w:rPr>
          <w:rFonts w:ascii="Times New Roman" w:hAnsi="Times New Roman"/>
          <w:caps w:val="false"/>
          <w:smallCaps w:val="false"/>
          <w:sz w:val="20"/>
        </w:rPr>
        <w:t>. (i)Subject to the terms and conditions hereof, as part of the Revolving Credit, the L/C Issuer shall issue standby and commercial letters of credit (each a “Letter of Credit”) for the account of Borrower or for the account of Borrower and one or more of its Subsidiaries in an aggregate undrawn face amount up to the L/C Sublimit. Each Letter of Credit shall be issued by the L/C Issuer, but each Lender shall be obligated to reimburse the L/C Issuer for such Lender’s Revolver Percentage of the amount of each drawing thereunder and, accordingly, each Letter of Credit shall constitute usage of the Revolving Credit Commitment of each Lender pro rata in an amount equal to its Revolver Percentage of the L/C Obligations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         The L/C Issuer shall be under no obligation to issue any Letter of Credit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issuance of such Letter of Credit would violate one or more policies of the L/C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except as otherwise agreed by the Administrative Agent and the L/C Issuer, such Letter of Credit is in an initial amount less than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a default of any Lender’s obligations to fund under Section 2.03(c) exists, unless the L/C Issuer has entered into satisfactory arrangements with the Company or such Lender to eliminate the L/C Issuer’s risk with respect to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except as otherwise agreed by the Administrative Agent and the L/C Issuer, such Letter of Credit is to be denominated in a currency other than U.S. Dollars;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any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Section 2.17(a)(iv))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Applications</w:t>
      </w:r>
      <w:r>
        <w:rPr>
          <w:rFonts w:ascii="Times New Roman" w:hAnsi="Times New Roman"/>
          <w:caps w:val="false"/>
          <w:smallCaps w:val="false"/>
          <w:sz w:val="20"/>
        </w:rPr>
        <w:t>. At any time before the Revolving Credit Termination Date, the L/C Issuer shall, at the request of Borrower, issue one or more Letters of Credit in U.S. Dollars, in a form satisfactory to the L/C Issuer, with expiration dates no later than the earlier of 12 months from the date of issuance (or which are cancelable not later than 12 months from the date of issuance and each renewal) or thirty (30) days prior to the Revolving Credit Termination Date, in an aggregate face amount as set forth above, upon the receipt of an application duly executed by Borrower and, if such Letter of Credit is for the account of one of its Subsidiaries, such Subsidiary for the relevant Letter of Credit in the form then customarily prescribed by the L/C Issuer for the Letter of Credit requested (each an “</w:t>
      </w:r>
      <w:r>
        <w:rPr>
          <w:rFonts w:ascii="Times New Roman" w:hAnsi="Times New Roman"/>
          <w:i/>
          <w:caps w:val="false"/>
          <w:smallCaps w:val="false"/>
          <w:sz w:val="20"/>
        </w:rPr>
        <w:t>Application</w:t>
      </w:r>
      <w:r>
        <w:rPr>
          <w:rFonts w:ascii="Times New Roman" w:hAnsi="Times New Roman"/>
          <w:caps w:val="false"/>
          <w:smallCaps w:val="false"/>
          <w:sz w:val="20"/>
        </w:rPr>
        <w:t xml:space="preserve">”). Notwithstanding anything contained in any Application to the contrary: (i) Borrower shall pay fees in connection with each Letter of Credit as set forth in </w:t>
      </w:r>
      <w:r>
        <w:rPr>
          <w:rFonts w:ascii="Times New Roman" w:hAnsi="Times New Roman"/>
          <w:caps w:val="false"/>
          <w:smallCaps w:val="false"/>
          <w:sz w:val="20"/>
          <w:u w:val="single"/>
        </w:rPr>
        <w:t>Section 2.12</w:t>
      </w:r>
      <w:r>
        <w:rPr>
          <w:rFonts w:ascii="Times New Roman" w:hAnsi="Times New Roman"/>
          <w:caps w:val="false"/>
          <w:smallCaps w:val="false"/>
          <w:sz w:val="20"/>
        </w:rPr>
        <w:t>, and (ii) if the L/C Issuer is not timely reimbursed for the amount of any drawing under a Letter of Credit on the date such drawing is paid, Borrower’s obligation to reimburse the L/C Issuer for the amount of such drawing shall bear interest (which Borrower hereby promises to pay) from and after the date such drawing is paid at a rate per annum equal to the sum of the Applicable Margin plus the Base Rate from time to time in effect (computed on the basis of a year of 365 or 366 days, as the case may be, and the actual number of days elapsed). If the Borrower so requests in any Application, the L/C Issuer may, in its sole discretion, agree to issue a Letter of Credit that has automatic extension provisions (each, an “</w:t>
      </w:r>
      <w:r>
        <w:rPr>
          <w:rFonts w:ascii="Times New Roman" w:hAnsi="Times New Roman"/>
          <w:i/>
          <w:caps w:val="false"/>
          <w:smallCaps w:val="false"/>
          <w:sz w:val="20"/>
        </w:rPr>
        <w:t>Auto-Extension Letter of Credit</w:t>
      </w:r>
      <w:r>
        <w:rPr>
          <w:rFonts w:ascii="Times New Roman" w:hAnsi="Times New Roman"/>
          <w:caps w:val="false"/>
          <w:smallCaps w:val="false"/>
          <w:sz w:val="20"/>
        </w:rPr>
        <w:t>”); </w:t>
      </w:r>
      <w:r>
        <w:rPr>
          <w:rFonts w:ascii="Times New Roman" w:hAnsi="Times New Roman"/>
          <w:caps w:val="false"/>
          <w:smallCaps w:val="false"/>
          <w:sz w:val="20"/>
          <w:u w:val="single"/>
        </w:rPr>
        <w:t>provided</w:t>
      </w:r>
      <w:r>
        <w:rPr>
          <w:rFonts w:ascii="Times New Roman" w:hAnsi="Times New Roman"/>
          <w:caps w:val="false"/>
          <w:smallCaps w:val="false"/>
          <w:sz w:val="20"/>
        </w:rPr>
        <w:t>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hAnsi="Times New Roman"/>
          <w:i/>
          <w:caps w:val="false"/>
          <w:smallCaps w:val="false"/>
          <w:sz w:val="20"/>
        </w:rPr>
        <w:t>Non-Extension Notice Date</w:t>
      </w:r>
      <w:r>
        <w:rPr>
          <w:rFonts w:ascii="Times New Roman" w:hAnsi="Times New Roman"/>
          <w:caps w:val="false"/>
          <w:smallCaps w:val="false"/>
          <w:sz w:val="20"/>
        </w:rPr>
        <w:t>”)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which shall comply with this paragraph; </w:t>
      </w:r>
      <w:r>
        <w:rPr>
          <w:rFonts w:ascii="Times New Roman" w:hAnsi="Times New Roman"/>
          <w:caps w:val="false"/>
          <w:smallCaps w:val="false"/>
          <w:sz w:val="20"/>
          <w:u w:val="single"/>
        </w:rPr>
        <w:t>provided</w:t>
      </w:r>
      <w:r>
        <w:rPr>
          <w:rFonts w:ascii="Times New Roman" w:hAnsi="Times New Roman"/>
          <w:caps w:val="false"/>
          <w:smallCaps w:val="false"/>
          <w:sz w:val="20"/>
        </w:rPr>
        <w:t>, </w:t>
      </w:r>
      <w:r>
        <w:rPr>
          <w:rFonts w:ascii="Times New Roman" w:hAnsi="Times New Roman"/>
          <w:caps w:val="false"/>
          <w:smallCaps w:val="false"/>
          <w:sz w:val="20"/>
          <w:u w:val="single"/>
        </w:rPr>
        <w:t>however</w:t>
      </w:r>
      <w:r>
        <w:rPr>
          <w:rFonts w:ascii="Times New Roman" w:hAnsi="Times New Roman"/>
          <w:caps w:val="false"/>
          <w:smallCaps w:val="false"/>
          <w:sz w:val="20"/>
        </w:rPr>
        <w:t>, that the L/C Issuer shall not permit any such extension if (A) the L/C Issuer has determined that it would not be permitted, or would have no obligation, at such time to issue such Letter of Credit in its revised form (as extended) under the terms hereof (by reason of the provisions of the last sentence of this clause (b)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is not then satisfied, and in each such case directing the L/C Issuer not to permit such extension. The L/C Issuer agrees to issue amendments to the Letter(s) of Credit increasing the amount, or extending the expiration date, thereof at the request of Borrower subject to the conditions of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and the other terms of this </w:t>
      </w:r>
      <w:r>
        <w:rPr>
          <w:rFonts w:ascii="Times New Roman" w:hAnsi="Times New Roman"/>
          <w:caps w:val="false"/>
          <w:smallCaps w:val="false"/>
          <w:sz w:val="20"/>
          <w:u w:val="single"/>
        </w:rPr>
        <w:t>Section 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The Reimbursement Obligations</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2.3(b)</w:t>
      </w:r>
      <w:r>
        <w:rPr>
          <w:rFonts w:ascii="Times New Roman" w:hAnsi="Times New Roman"/>
          <w:caps w:val="false"/>
          <w:smallCaps w:val="false"/>
          <w:sz w:val="20"/>
        </w:rPr>
        <w:t>, the obligation of Borrower to reimburse the L/C Issuer for all drawings under a Letter of Credit (a “</w:t>
      </w:r>
      <w:r>
        <w:rPr>
          <w:rFonts w:ascii="Times New Roman" w:hAnsi="Times New Roman"/>
          <w:i/>
          <w:caps w:val="false"/>
          <w:smallCaps w:val="false"/>
          <w:sz w:val="20"/>
        </w:rPr>
        <w:t>Reimbursement Obligation</w:t>
      </w:r>
      <w:r>
        <w:rPr>
          <w:rFonts w:ascii="Times New Roman" w:hAnsi="Times New Roman"/>
          <w:caps w:val="false"/>
          <w:smallCaps w:val="false"/>
          <w:sz w:val="20"/>
        </w:rPr>
        <w:t xml:space="preserve">”) shall be governed by the Application related to such Letter of Credit, except that reimbursement shall be made by no later than 12:00 Noon on the date when each drawing is to be paid if Borrower has been informed of such drawing by the L/C Issuer on or before 11:00 a.m. on the date when such drawing is to be paid or, if notice of such drawing is given to Borrower after 11:00 a.m. on the date when such drawing is to be paid, by no later than 12:00 Noon on the following Business Day, in immediately available funds at Administrative Agent’s principal office in Milwaukee, Wisconsin, or such other office as Administrative Agent may designate in writing to Borrower (who shall thereafter cause to be distributed to the L/C Issuer such amount(s) in like funds). If Borrower does not make any such reimbursement payment on the date due and the Participating Lenders fund their participations therein in the manner set forth in </w:t>
      </w:r>
      <w:r>
        <w:rPr>
          <w:rFonts w:ascii="Times New Roman" w:hAnsi="Times New Roman"/>
          <w:caps w:val="false"/>
          <w:smallCaps w:val="false"/>
          <w:sz w:val="20"/>
          <w:u w:val="single"/>
        </w:rPr>
        <w:t>Section 2.3(e)</w:t>
      </w:r>
      <w:r>
        <w:rPr>
          <w:rFonts w:ascii="Times New Roman" w:hAnsi="Times New Roman"/>
          <w:caps w:val="false"/>
          <w:smallCaps w:val="false"/>
          <w:sz w:val="20"/>
        </w:rPr>
        <w:t xml:space="preserve"> below, then all payments thereafter received by Administrative Agent in discharge of any of the relevant Reimbursement Obligations shall be distributed in accordance with </w:t>
      </w:r>
      <w:r>
        <w:rPr>
          <w:rFonts w:ascii="Times New Roman" w:hAnsi="Times New Roman"/>
          <w:caps w:val="false"/>
          <w:smallCaps w:val="false"/>
          <w:sz w:val="20"/>
          <w:u w:val="single"/>
        </w:rPr>
        <w:t>Section 2.3(e)</w:t>
      </w:r>
      <w:r>
        <w:rPr>
          <w:rFonts w:ascii="Times New Roman" w:hAnsi="Times New Roman"/>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Obligations Absolute</w:t>
      </w:r>
      <w:r>
        <w:rPr>
          <w:rFonts w:ascii="Times New Roman" w:hAnsi="Times New Roman"/>
          <w:caps w:val="false"/>
          <w:smallCaps w:val="false"/>
          <w:sz w:val="20"/>
        </w:rPr>
        <w:t>. Borrower’s obligation to reimburse L/C Obligations as provided in subsection (c) of this Section shall be absolute, unconditional and irrevocable, and shall be performed strictly in accordance with the terms of this Agreement and the relevant Application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constitute a legal or equitable discharge of, or provide a right of setoff against, Borrower’s obligations hereunder. The responsibility of the LC Issuer to the Borrower and each Lender shall be only to determine that the documents (including each demand for payment) delivered under each Letter of Credit in connection with such presentment shall be in conformity in all material respects with such Letter of Credit. None of Administrative Agent, the Lenders, or the L/C Issuer shall have any liability or responsibility by reason of or in connection with the issuance or transfer of any Letter of Credit or any payment or failure to make any payment thereunder (irrespective of any of the circumstances referred to in the first sentence of this clause (d)),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provided that the foregoing shall not be construed to excuse the L/C Issuer from liability to Borrower to the extent of any direct damages (as opposed to consequential damages, claims in respect of which are hereby waived by Borrower to the extent permitted by applicable Law) suffered by Borrower that are caused by the L/C Issuer ’s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The Participating Interests</w:t>
      </w:r>
      <w:r>
        <w:rPr>
          <w:rFonts w:ascii="Times New Roman" w:hAnsi="Times New Roman"/>
          <w:caps w:val="false"/>
          <w:smallCaps w:val="false"/>
          <w:sz w:val="20"/>
        </w:rPr>
        <w:t>. Each Lender (other than the Lender acting as L/C Issuer in issuing the relevant Letter of Credit), by its acceptance hereof, shall be deemed, without further action by any party hereto, to have unconditionally and irrevocably purchased from the L/C Issuer, and the L/C Issuer shall be deemed, without further action by any party hereto, to have unconditionally and irrevocably sold to each such Lender (a “</w:t>
      </w:r>
      <w:r>
        <w:rPr>
          <w:rFonts w:ascii="Times New Roman" w:hAnsi="Times New Roman"/>
          <w:i/>
          <w:caps w:val="false"/>
          <w:smallCaps w:val="false"/>
          <w:sz w:val="20"/>
        </w:rPr>
        <w:t>Participating Lender</w:t>
      </w:r>
      <w:r>
        <w:rPr>
          <w:rFonts w:ascii="Times New Roman" w:hAnsi="Times New Roman"/>
          <w:caps w:val="false"/>
          <w:smallCaps w:val="false"/>
          <w:sz w:val="20"/>
        </w:rPr>
        <w:t>”), an undivided percentage participating interest (a “</w:t>
      </w:r>
      <w:r>
        <w:rPr>
          <w:rFonts w:ascii="Times New Roman" w:hAnsi="Times New Roman"/>
          <w:i/>
          <w:caps w:val="false"/>
          <w:smallCaps w:val="false"/>
          <w:sz w:val="20"/>
        </w:rPr>
        <w:t>Participating Interest</w:t>
      </w:r>
      <w:r>
        <w:rPr>
          <w:rFonts w:ascii="Times New Roman" w:hAnsi="Times New Roman"/>
          <w:caps w:val="false"/>
          <w:smallCaps w:val="false"/>
          <w:sz w:val="20"/>
        </w:rPr>
        <w:t xml:space="preserve">”), to the extent of its Revolver Percentage, in each Letter of Credit issued by, and each Reimbursement Obligation owed to, the L/C Issuer. Upon any failure by Borrower to pay any Reimbursement Obligation at the time required on the date the related drawing is to be paid, as set forth in </w:t>
      </w:r>
      <w:r>
        <w:rPr>
          <w:rFonts w:ascii="Times New Roman" w:hAnsi="Times New Roman"/>
          <w:caps w:val="false"/>
          <w:smallCaps w:val="false"/>
          <w:sz w:val="20"/>
          <w:u w:val="single"/>
        </w:rPr>
        <w:t>Section 2.3(c)</w:t>
      </w:r>
      <w:r>
        <w:rPr>
          <w:rFonts w:ascii="Times New Roman" w:hAnsi="Times New Roman"/>
          <w:caps w:val="false"/>
          <w:smallCaps w:val="false"/>
          <w:sz w:val="20"/>
        </w:rPr>
        <w:t xml:space="preserve"> above, or if the L/C Issuer is required at any time to return to Borrower or to a trustee, receiver, liquidator, custodian or other Person any portion of any payment of any Reimbursement Obligation, each Participating Lender shall, not later than the Business Day it receives a certificate in the form of Exhibit A hereto from the L/C Issuer (with a copy to Administrative Agent) to such effect, if such certificate is received before 1:00 p.m., or not later than 1:00 p.m. the following Business Day, if such certificate is received after such time, pay to Administrative Agent for the account of the L/C Issuer an amount equal to such Participating Lender’s Revolver Percentage of such unpaid or recaptured Reimbursement Obligation together with interest on such amount accrued from the date the related payment was made by the L/C Issuer to the date of such payment by such Participating Lender at a rate per annum equal to: (i) from the date the related payment was made by the L/C Issuer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thereafter be entitled to receive its Revolver Percentage of each payment received in respect of the relevant Reimbursement Obligation and of interest paid thereon, with the L/C Issuer retaining its Revolver Percentage thereof as a Lender hereunder. The several obligations of the Participating Lenders to the L/C Issuer under this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shall be absolute, irrevocable, and unconditional under any and all circumstances whatsoever and shall not be subject to any set off, counterclaim or defense to payment which any Participating Lender may have or have had against Borrower, the L/C Issuer, Administrative Agent, any Lender or any other Person whatsoever. Without limiting the generality of the foregoing, such obligations shall not be affected by any Default or Event of Default or by any reduction or termination of any Commitment of any Lender, and each payment by a Participating Lender under this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shall be made without any offset, abatement, withholding or reduction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Indemnification</w:t>
      </w:r>
      <w:r>
        <w:rPr>
          <w:rFonts w:ascii="Times New Roman" w:hAnsi="Times New Roman"/>
          <w:caps w:val="false"/>
          <w:smallCaps w:val="false"/>
          <w:sz w:val="20"/>
        </w:rPr>
        <w:t xml:space="preserve">. The Participating Lenders shall, to the extent of their respective Revolver Percentages, indemnify the L/C Issuer (to the extent not reimbursed by Borrower) against any cost, expense (including reasonable counsel fees and disbursements), claim, demand, action, loss or liability (except such as result from such L/C Issuer’s gross negligence or willful misconduct) that the L/C Issuer may suffer or incur in connection with any Letter of Credit issued by it. The obligations of the Participating Lenders under this </w:t>
      </w:r>
      <w:r>
        <w:rPr>
          <w:rFonts w:ascii="Times New Roman" w:hAnsi="Times New Roman"/>
          <w:caps w:val="false"/>
          <w:smallCaps w:val="false"/>
          <w:sz w:val="20"/>
          <w:u w:val="single"/>
        </w:rPr>
        <w:t>Section 2.3(f)</w:t>
      </w:r>
      <w:r>
        <w:rPr>
          <w:rFonts w:ascii="Times New Roman" w:hAnsi="Times New Roman"/>
          <w:caps w:val="false"/>
          <w:smallCaps w:val="false"/>
          <w:sz w:val="20"/>
        </w:rPr>
        <w:t xml:space="preserve"> and all other parts of this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shall be unconditional, irrevocable and survive termination of this Agreement and of all Applications, Letters of Credit, and all drafts and other documents presented in connection with drawings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i/>
          <w:caps w:val="false"/>
          <w:smallCaps w:val="false"/>
          <w:sz w:val="20"/>
        </w:rPr>
        <w:t>Manner of Requesting a Letter of Credit</w:t>
      </w:r>
      <w:r>
        <w:rPr>
          <w:rFonts w:ascii="Times New Roman" w:hAnsi="Times New Roman"/>
          <w:caps w:val="false"/>
          <w:smallCaps w:val="false"/>
          <w:sz w:val="20"/>
        </w:rPr>
        <w:t>. Borrower shall provide at least five (5) Business Days’ advance written notice to Administrative Agent of each request for the issuance of a Letter of Credit, such notice in each case to be accompanied by an Application for such Letter of Credit properly completed and executed by Borrower and, in the case of an extension or amendment or an increase in the amount of a Letter of Credit, a written request therefor, in a form acceptable to Administrative Agent and the L/C Issuer, in each case, together with the fees called for by this Agreement. Administrative Agent shall promptly notify the L/C Issuer of Administrative Agent’s receipt of each such notice (and the L/C Issuer shall be entitled to assume that the conditions precedent to any such issuance, extension, amendment or increase have been satisfied unless notified to the contrary by Administrative Agent or the Required Lenders) and the L/C Issuer shall promptly notify Administrative Agent and the Lenders of the issuance of the Letter of Credit so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i/>
          <w:caps w:val="false"/>
          <w:smallCaps w:val="false"/>
          <w:sz w:val="20"/>
        </w:rPr>
        <w:t>Replacement of the L/C Issuer</w:t>
      </w:r>
      <w:r>
        <w:rPr>
          <w:rFonts w:ascii="Times New Roman" w:hAnsi="Times New Roman"/>
          <w:caps w:val="false"/>
          <w:smallCaps w:val="false"/>
          <w:sz w:val="20"/>
        </w:rPr>
        <w:t>. The L/C Issuer may be replaced at any time by written agreement among Borrower, Administrative Agent, the replaced L/C Issuer and the successor L/C Issuer. Administrative Agent shall notify the Lenders of any such replacement of the L/C Issuer. At the time any such replacement shall become effective, 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 (ii) references herein to the term “L/C Issuer ” shall be deemed to refer to such successor or to any previous L/C Issuer, or to such successor and all previous L/C Issuers, as the context shall require. After the replacement of a L/C Issuer hereunder, the replaced L/C Issuer shall remain a party hereto and shall continue to have all the rights and obligations of a L/C Issuer under this Agreement with respect to Letters of Credit issued by it prior to such replacement, but shall not be required to issue additional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Letters of Credit Issued for Other Loan Parties</w:t>
      </w:r>
      <w:r>
        <w:rPr>
          <w:rFonts w:ascii="Times New Roman" w:hAnsi="Times New Roman"/>
          <w:caps w:val="false"/>
          <w:smallCaps w:val="false"/>
          <w:sz w:val="20"/>
        </w:rPr>
        <w:t>. Notwithstanding that a Letter of Credit issued or outstanding hereunder is in support of any obligations of, or is for the account of, a non-Borrower Loan Party, Borrower shall be obligated to reimburse the L/C Issuer hereunder for any and all drawings under such Letter of Credit. Borrower hereby acknowledges that the issuance of Letters of Credit for the account of such Loan Party inures to the benefit of Borrower, and that Borrower’s business derives substantial benefits from the businesses of such or other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2.4    Applicable Interest Rates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Base Rate Loans</w:t>
      </w:r>
      <w:r>
        <w:rPr>
          <w:rFonts w:ascii="Times New Roman" w:hAnsi="Times New Roman"/>
          <w:caps w:val="false"/>
          <w:smallCaps w:val="false"/>
          <w:sz w:val="20"/>
        </w:rPr>
        <w:t>. Each Base Rate Loan made or maintained by a Lender shall bear interest (computed on the basis of a year of 360 days and the actual days elapsed) on the unpaid principal amount thereof from the date such Loan is advanced, or created by conversion from a SOFR Loan, until maturity (whether by acceleration or otherwise) at a rate per annum equal to the sum of the Applicable Margin plus the Base Rate from time to time in effect, payable by Borrower on each Interest Payment Date and at maturity (whether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SOFR Loans</w:t>
      </w:r>
      <w:r>
        <w:rPr>
          <w:rFonts w:ascii="Times New Roman" w:hAnsi="Times New Roman"/>
          <w:caps w:val="false"/>
          <w:smallCaps w:val="false"/>
          <w:sz w:val="20"/>
        </w:rPr>
        <w:t>. Each SOFR Loan made or maintained by a Lender shall bear interest during each Interest Period it is outstanding (computed on the basis of a year of 360 days and actual days elapsed) on the unpaid principal amount thereof from the date such Loan is advanced or continued, or created by conversion from a Base Rate Loan, until maturity (whether by acceleration or otherwise) at a rate per annum equal to the sum of the Applicable Margin plus the Term SOFR applicable to such Interest Period, payable by Borrower on each Interest Payment Date and at maturity (whether by acceleration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Eurodollar Loans</w:t>
      </w:r>
      <w:r>
        <w:rPr>
          <w:rFonts w:ascii="Times New Roman" w:hAnsi="Times New Roman"/>
          <w:caps w:val="false"/>
          <w:smallCaps w:val="false"/>
          <w:sz w:val="20"/>
        </w:rPr>
        <w:t>. Each Eurodollar Loan made or maintained by a Lender shall bear interest during the Interest Period it is outstanding (computed on a basis of a year of 360 days and actual days elapsed) on the unpaid principal amount thereof from the date such Loan is advanced or continued, until maturity (whether by acceleration or otherwise) at a rate per annum equal to the sum of the Applicable Margin plus the EURIBO Rate applicable for such Interest Period, payable by Borrower on each Interest Payment Date and at maturity (whether by acceleration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Term CORRA 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80" w:right="0" w:firstLine="720"/>
        <w:jc w:val="both"/>
        <w:rPr>
          <w:rFonts w:ascii="Times New Roman" w:hAnsi="Times New Roman"/>
          <w:caps w:val="false"/>
          <w:smallCaps w:val="false"/>
          <w:sz w:val="20"/>
        </w:rPr>
      </w:pPr>
      <w:r>
        <w:rPr>
          <w:rFonts w:ascii="Times New Roman" w:hAnsi="Times New Roman"/>
          <w:caps w:val="false"/>
          <w:smallCaps w:val="false"/>
          <w:sz w:val="20"/>
        </w:rPr>
        <w:t>(i)     Each Term CORRA Loan made or maintained by a Lender shall bear interest during each Interest Period it is outstanding (computed, notwithstanding any provision to the contrary in this Agreement (including the use of the term “per annum”), on the basis of a year of 365 or 366 days, as the case may be, and the actual days elapsed) on the unpaid principal amount thereof from the date such Loan is advanced or continued, or created by conversion, until maturity (whether by acceleration or otherwise) at a rate per annum equal to the sum of the Applicable Margin plus Adjusted Term CORRA applicable to such Interest Period, accruing daily and payable by Borrower in arrears on each Interest Payment Date and at maturity (whether by acceleration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80" w:right="0" w:firstLine="720"/>
        <w:jc w:val="both"/>
        <w:rPr>
          <w:rFonts w:ascii="Times New Roman" w:hAnsi="Times New Roman"/>
          <w:caps w:val="false"/>
          <w:smallCaps w:val="false"/>
          <w:sz w:val="20"/>
        </w:rPr>
      </w:pPr>
      <w:r>
        <w:rPr>
          <w:rFonts w:ascii="Times New Roman" w:hAnsi="Times New Roman"/>
          <w:caps w:val="false"/>
          <w:smallCaps w:val="false"/>
          <w:sz w:val="20"/>
        </w:rPr>
        <w:t>(ii)    Borrower acknowledges that the ability of a Lender to maintain or provide any Term CORRA Loan and/or to charge interest on any Term CORRA Loan at Adjusted Term CORRA, is and will be subject to any applicable Law which may prohibit or restrict or limit such loans and/or such interest. Each Borrower agrees a Lender shall have the right to comply with any such requirements and, if a Lender determines it to be necessary as a result of such requirement or a change to such requirement, a Lender may convert any Term CORRA Loan to a Canadian Prime Rate Loan or require immediate repayment of all Term CORRA Loans, including accrued interest thereon and all applicable breakage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Daily Compounded CORRA 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firstLine="820"/>
        <w:jc w:val="both"/>
        <w:rPr>
          <w:rFonts w:ascii="Times New Roman" w:hAnsi="Times New Roman"/>
          <w:caps w:val="false"/>
          <w:smallCaps w:val="false"/>
          <w:sz w:val="20"/>
        </w:rPr>
      </w:pPr>
      <w:r>
        <w:rPr>
          <w:rFonts w:ascii="Times New Roman" w:hAnsi="Times New Roman"/>
          <w:caps w:val="false"/>
          <w:smallCaps w:val="false"/>
          <w:sz w:val="20"/>
        </w:rPr>
        <w:t xml:space="preserve">(i)    Each Daily Compounded CORRA Loan (which, for certainty, shall only be available following a Canadian Benchmark Transition Event in accordance with </w:t>
      </w:r>
      <w:r>
        <w:rPr>
          <w:rFonts w:ascii="Times New Roman" w:hAnsi="Times New Roman"/>
          <w:caps w:val="false"/>
          <w:smallCaps w:val="false"/>
          <w:sz w:val="20"/>
          <w:u w:val="single"/>
        </w:rPr>
        <w:t>Section 3.8</w:t>
      </w:r>
      <w:r>
        <w:rPr>
          <w:rFonts w:ascii="Times New Roman" w:hAnsi="Times New Roman"/>
          <w:caps w:val="false"/>
          <w:smallCaps w:val="false"/>
          <w:sz w:val="20"/>
        </w:rPr>
        <w:t>) made or maintained by a Lender shall bear interest during each Interest Period it is outstanding (computed, notwithstanding any provision to the contrary in this Agreement (including the use of the term “per annum”), on the basis of a year of 365 or 366 days, as the case may be, and the actual days elapsed) on the unpaid principal amount thereof from the date such Loan is advanced or continued, or created by conversion, until maturity (whether by acceleration or otherwise) at a rate per annum equal to the sum of the Applicable Margin plus Daily Compounded CORRA applicable to such Interest Period, accruing daily and payable by Borrower in arrears on each Interest Payment Date and at maturity (whether by acceleration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firstLine="820"/>
        <w:jc w:val="both"/>
        <w:rPr>
          <w:rFonts w:ascii="Times New Roman" w:hAnsi="Times New Roman"/>
          <w:caps w:val="false"/>
          <w:smallCaps w:val="false"/>
          <w:sz w:val="20"/>
        </w:rPr>
      </w:pPr>
      <w:r>
        <w:rPr>
          <w:rFonts w:ascii="Times New Roman" w:hAnsi="Times New Roman"/>
          <w:caps w:val="false"/>
          <w:smallCaps w:val="false"/>
          <w:sz w:val="20"/>
        </w:rPr>
        <w:t>(ii)    Borrower acknowledges that the ability of a Lender to maintain or provide any Daily Compounded CORRA Loan and/or to charge interest on any Daily Compounded CORRA Loan at Daily Compounded CORRA, is and will be subject to any applicable Law which may prohibit or restrict or limit such loans and/or such interest. Borrower agrees that a Lender shall have the right to comply with any such requirements and, if a Lender determines it to be necessary as a result of such requirement or a change to such requirement, a Lender may convert any Daily Compounded CORRA Loan to a Prime Rate Loan or require immediate repayment of all Daily Compounded CORRA Loans, including accrued interest thereon and all applicable breakage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Canadian Prime Rate Loans</w:t>
      </w:r>
      <w:r>
        <w:rPr>
          <w:rFonts w:ascii="Times New Roman" w:hAnsi="Times New Roman"/>
          <w:caps w:val="false"/>
          <w:smallCaps w:val="false"/>
          <w:sz w:val="20"/>
        </w:rPr>
        <w:t>. Each Canadian Prime Rate Loan shall bear interest (computed on the basis of a year of 365 days or 366 days in the case of a leap year as the case may be, and the actual days elapsed) on the unpaid principal amount thereof from the date such Loan is advanced until maturity (whether by acceleration or otherwise) at a rate per annum equal to the sum of the Applicable Margin plus the Canadian Prime Rate from time to time in effect, calculated daily and payable in arrears by Borrower on each Interest Payment Date and at maturity (whether by acceleration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i/>
          <w:caps w:val="false"/>
          <w:smallCaps w:val="false"/>
          <w:sz w:val="20"/>
        </w:rPr>
        <w:t>Interest Act</w:t>
      </w:r>
      <w:r>
        <w:rPr>
          <w:rFonts w:ascii="Times New Roman" w:hAnsi="Times New Roman"/>
          <w:caps w:val="false"/>
          <w:smallCaps w:val="false"/>
          <w:sz w:val="20"/>
        </w:rPr>
        <w:t xml:space="preserve"> </w:t>
      </w:r>
      <w:r>
        <w:rPr>
          <w:rFonts w:ascii="Times New Roman" w:hAnsi="Times New Roman"/>
          <w:i/>
          <w:caps w:val="false"/>
          <w:smallCaps w:val="false"/>
          <w:sz w:val="20"/>
        </w:rPr>
        <w:t>(Canada)</w:t>
      </w:r>
      <w:r>
        <w:rPr>
          <w:rFonts w:ascii="Times New Roman" w:hAnsi="Times New Roman"/>
          <w:caps w:val="false"/>
          <w:smallCaps w:val="false"/>
          <w:sz w:val="20"/>
        </w:rPr>
        <w:t xml:space="preserve">. For the purposes of the </w:t>
      </w:r>
      <w:r>
        <w:rPr>
          <w:rFonts w:ascii="Times New Roman" w:hAnsi="Times New Roman"/>
          <w:i/>
          <w:caps w:val="false"/>
          <w:smallCaps w:val="false"/>
          <w:sz w:val="20"/>
        </w:rPr>
        <w:t>Interest Act</w:t>
      </w:r>
      <w:r>
        <w:rPr>
          <w:rFonts w:ascii="Times New Roman" w:hAnsi="Times New Roman"/>
          <w:caps w:val="false"/>
          <w:smallCaps w:val="false"/>
          <w:sz w:val="20"/>
        </w:rPr>
        <w:t xml:space="preserve"> (Canada), whenever any interest or fee under this Agreement is calculated using a rate based on a period other than a calendar year, such rate determined pursuant to such calculation, when expressed as an annual rate, is equivalent to such rate as determined multiplied by the actual number of days in the calendar year in which the period for which such interest or fee is payable (or compounded) ends and divided by the number of days comprising such other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i/>
          <w:caps w:val="false"/>
          <w:smallCaps w:val="false"/>
          <w:sz w:val="20"/>
        </w:rPr>
        <w:t>Rate Determinations</w:t>
      </w:r>
      <w:r>
        <w:rPr>
          <w:rFonts w:ascii="Times New Roman" w:hAnsi="Times New Roman"/>
          <w:caps w:val="false"/>
          <w:smallCaps w:val="false"/>
          <w:sz w:val="20"/>
        </w:rPr>
        <w:t>. Administrative Agent shall determine each interest rate applicable to the Loans and the Reimbursement Obligations hereunder, and its determination thereof shall be conclusive and binding except in the case of manifest error.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In connection with the use, administration adoption or implementation of Canadian Benchmark Replacement, Administrative Agent will have the right to make Canadian Conforming Changes from time to time and, notwithstanding anything to the contrary herein or in any other Loan Document, any amendments implementing such Canadian Conforming Changes will become effective without any further action or consent of any other party to this Agreement or any other Loan Document. Administrative Agent will promptly notify Borrower and the Lenders of the effectiveness of any Canadian Conforming Changes in connection with the use or administration of Adjusted Term CORRA or Daily Compounded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Section 2.5    Minimum Borrowing Amounts; Maximum SOFR Loans. </w:t>
      </w:r>
      <w:r>
        <w:rPr>
          <w:rFonts w:ascii="Times New Roman" w:hAnsi="Times New Roman"/>
          <w:caps w:val="false"/>
          <w:smallCaps w:val="false"/>
          <w:sz w:val="20"/>
        </w:rPr>
        <w:t>Each Borrowing of Base Rate Loans advanced under a Credit shall be in an amount not less than $100,000 or such greater amount which is an integral multiple of $50,000. Each Borrowing of Eurodollar Loans, SOFR Loans, Term CORRA Loans or Daily Compounded CORRA Loans advanced, continued or converted under a Credit shall be in an amount equal to $1,000,000 or such greater amount which is an integral multiple of $500,000. Without Administrative Agent’s consent, there shall not be more than ten (10) Borrowings of Eurodollar Loans, SOFR Loans and Term CORRA Loans outstanding hereunder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2.6    Manner of Borrowing Loans and Designating Applicable Interest Rates.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Notice to Administrative Agent</w:t>
      </w:r>
      <w:r>
        <w:rPr>
          <w:rFonts w:ascii="Times New Roman" w:hAnsi="Times New Roman"/>
          <w:caps w:val="false"/>
          <w:smallCaps w:val="false"/>
          <w:sz w:val="20"/>
        </w:rPr>
        <w:t xml:space="preserve">. Borrower shall give notice to Administrative Agent by no later than 10:00 a.m.: (i) at least three (3) Business Days before the date on which Borrower requests the Lenders to advance a Borrowing of Eurodollar Loans (ii) at least three (3) Business Day before the date on which Borrower requests Lenders to advance a Borrowing of Term CORRA Loans or Daily Compounded CORRA Loans (which, for certainty, shall only be available following a Canadian Benchmark Transition Event in accordance with </w:t>
      </w:r>
      <w:r>
        <w:rPr>
          <w:rFonts w:ascii="Times New Roman" w:hAnsi="Times New Roman"/>
          <w:caps w:val="false"/>
          <w:smallCaps w:val="false"/>
          <w:sz w:val="20"/>
          <w:u w:val="single"/>
        </w:rPr>
        <w:t>Section 3.8</w:t>
      </w:r>
      <w:r>
        <w:rPr>
          <w:rFonts w:ascii="Times New Roman" w:hAnsi="Times New Roman"/>
          <w:caps w:val="false"/>
          <w:smallCaps w:val="false"/>
          <w:sz w:val="20"/>
        </w:rPr>
        <w:t xml:space="preserve">) and (iii) at least one (1) Business Day before the date Borrower requests the Lenders to advance a Borrowing of Base Rate Loans. The Loans included in each Borrowing shall bear interest initially at the type of rate specified in such notice of a new Borrowing. Thereafter, subject to the terms and conditions hereof, Borrower may from time to time elect to change or continue the type of interest rate borne by each Borrowing or, subject to the minimum amount requirement for each outstanding Borrowing set forth in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a portion thereof, as follows: (A) if such Borrowing is of Eurodollar Loans, on the last day of the Interest Period applicable thereto, Borrower may continue part or all of such Borrowing as Eurodollar Loans or convert part or all of such Borrowing into SOFR Loans or Base Rate Loans, as applicable, (B) if such Borrowing is of SOFR Loans, on any Business Day, Borrower may convert all or part of such Borrowing into Eurodollar Loans or Base Rate Loans, as applicable, for an Interest Period or Interest Periods specified by Borrower, (C) if such Borrowing is of Base Rate Loans, on any Business Day, Borrower may convert all or part of such Borrowing into SOFR Loans or Eurodollar Loans, as applicable, for an Interest Period or Interest Periods specified by Borrower, (D) if such Borrowing is of Canadian Prime Rate Loans, on any Business Day, Borrower may convert all or part of such Borrowing into Term CORRA Loans for an Interest Period or Interest Periods specified by Borrower or (E) if such Borrowing is of Term CORRA Loans, on the last day of the Interest Period applicable thereto, Borrower may continue part or all of such Borrowing as a Canadian Prime Rate Loans or convert part or all of such Borrowing into a Canadian Prime Rate Loan. Borrower shall give all such notices requesting the advance, continuation or conversion of a Borrowing to Administrative Agent by telephone, telecopy, or other telecommunication device acceptable to Administrative Agent (which notice shall be irrevocable once given and, if by telephone, shall be promptly confirmed in writing), substantially in the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(Notice of Borrowing) or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(Notice of Continuation/Conversion), as applicable, or in such other form acceptable to Administrative Agent. Notice of the continuation of a Borrowing of Eurodollar Loans, SOFR Loans or CORRA Loans for an additional Interest Period or of the conversion of part or all of a Borrowing of Base Rate Loans, Eurodollar Loans or CORRA Loans must be given by no later than 10:00 a.m. at least three (3) Business Days before the date of the requested continuation or conversion. All such notices concerning the advance, continuation or conversion of a Borrowing shall specify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Eurodollar Loans or CORRA Loans, the Interest Period applicable thereto. Upon notice to Borrower by Administrative Agent or the Required Lenders (or, in the case of an Event of Default under </w:t>
      </w:r>
      <w:r>
        <w:rPr>
          <w:rFonts w:ascii="Times New Roman" w:hAnsi="Times New Roman"/>
          <w:caps w:val="false"/>
          <w:smallCaps w:val="false"/>
          <w:sz w:val="20"/>
          <w:u w:val="single"/>
        </w:rPr>
        <w:t>Section 8.1(j)</w:t>
      </w:r>
      <w:r>
        <w:rPr>
          <w:rFonts w:ascii="Times New Roman" w:hAnsi="Times New Roman"/>
          <w:caps w:val="false"/>
          <w:smallCaps w:val="false"/>
          <w:sz w:val="20"/>
        </w:rPr>
        <w:t xml:space="preserve"> or </w:t>
      </w:r>
      <w:r>
        <w:rPr>
          <w:rFonts w:ascii="Times New Roman" w:hAnsi="Times New Roman"/>
          <w:caps w:val="false"/>
          <w:smallCaps w:val="false"/>
          <w:sz w:val="20"/>
          <w:u w:val="single"/>
        </w:rPr>
        <w:t>8.1(k)</w:t>
      </w:r>
      <w:r>
        <w:rPr>
          <w:rFonts w:ascii="Times New Roman" w:hAnsi="Times New Roman"/>
          <w:caps w:val="false"/>
          <w:smallCaps w:val="false"/>
          <w:sz w:val="20"/>
        </w:rPr>
        <w:t xml:space="preserve"> with respect to Borrower, without notice), no Borrowing of Eurodollar Loans or CORRA Loans shall be advanced, continued, or created by conversion if any Default or Event of Default then exists. Borrower agrees that Administrative Agent may rely on any such telephonic, telecopy or other telecommunication notice given by any person Administrative Agent in good faith believes is an Authorized Representative without the necessity of independent investigation, and in the event any such notice by telephone conflicts with any written confirmation such telephonic notice shall govern if Administrative Agent has acted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Notice to the Lenders</w:t>
      </w:r>
      <w:r>
        <w:rPr>
          <w:rFonts w:ascii="Times New Roman" w:hAnsi="Times New Roman"/>
          <w:caps w:val="false"/>
          <w:smallCaps w:val="false"/>
          <w:sz w:val="20"/>
        </w:rPr>
        <w:t xml:space="preserve">. Administrative Agent shall give prompt telephonic, telecopy or other telecommunication notice to each Lender of any notice from Borrower received pursuant to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above and the amount of such Lender’s Loan to be made as part of the requested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i/>
          <w:caps w:val="false"/>
          <w:smallCaps w:val="false"/>
          <w:sz w:val="20"/>
        </w:rPr>
        <w:t>Borrower</w:t>
      </w:r>
      <w:r>
        <w:rPr>
          <w:rFonts w:ascii="Times New Roman" w:hAnsi="Times New Roman"/>
          <w:caps w:val="false"/>
          <w:smallCaps w:val="false"/>
          <w:sz w:val="20"/>
        </w:rPr>
        <w:t>’</w:t>
      </w:r>
      <w:r>
        <w:rPr>
          <w:rFonts w:ascii="Times New Roman" w:hAnsi="Times New Roman"/>
          <w:i/>
          <w:caps w:val="false"/>
          <w:smallCaps w:val="false"/>
          <w:sz w:val="20"/>
        </w:rPr>
        <w:t>s Failure to Notify</w:t>
      </w:r>
      <w:r>
        <w:rPr>
          <w:rFonts w:ascii="Times New Roman" w:hAnsi="Times New Roman"/>
          <w:caps w:val="false"/>
          <w:smallCaps w:val="false"/>
          <w:sz w:val="20"/>
        </w:rPr>
        <w:t xml:space="preserve">. If Borrower fails to give notice pursuant to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above of the continuation or conversion of any outstanding principal amount of (i) a Borrowing of SOFR Loans prior to the last day of its then current Interest Period within the period required by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and such Borrowing is not prepaid in accordance with </w:t>
      </w:r>
      <w:r>
        <w:rPr>
          <w:rFonts w:ascii="Times New Roman" w:hAnsi="Times New Roman"/>
          <w:caps w:val="false"/>
          <w:smallCaps w:val="false"/>
          <w:sz w:val="20"/>
          <w:u w:val="single"/>
        </w:rPr>
        <w:t>Section 2.9(a)</w:t>
      </w:r>
      <w:r>
        <w:rPr>
          <w:rFonts w:ascii="Times New Roman" w:hAnsi="Times New Roman"/>
          <w:caps w:val="false"/>
          <w:smallCaps w:val="false"/>
          <w:sz w:val="20"/>
        </w:rPr>
        <w:t xml:space="preserve">, such Borrowing shall automatically be converted to a Base Rate Loan, (ii) a Borrowing of Eurodollar Loans before the last day of its then current Interest Period within the period required by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and such Borrowing is not prepaid in accordance with </w:t>
      </w:r>
      <w:r>
        <w:rPr>
          <w:rFonts w:ascii="Times New Roman" w:hAnsi="Times New Roman"/>
          <w:caps w:val="false"/>
          <w:smallCaps w:val="false"/>
          <w:sz w:val="20"/>
          <w:u w:val="single"/>
        </w:rPr>
        <w:t>Section 2.9(a)</w:t>
      </w:r>
      <w:r>
        <w:rPr>
          <w:rFonts w:ascii="Times New Roman" w:hAnsi="Times New Roman"/>
          <w:caps w:val="false"/>
          <w:smallCaps w:val="false"/>
          <w:sz w:val="20"/>
        </w:rPr>
        <w:t xml:space="preserve">, such Borrowing shall automatically be converted into a Borrowing of SOFR Loans, and (iii) and (iii) a Borrowing of Term CORRA Loans or Daily Compounded CORRA Loans before the last day of its then current Interest Period within the period required by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and such Borrowing is not prepaid in accordance with </w:t>
      </w:r>
      <w:r>
        <w:rPr>
          <w:rFonts w:ascii="Times New Roman" w:hAnsi="Times New Roman"/>
          <w:caps w:val="false"/>
          <w:smallCaps w:val="false"/>
          <w:sz w:val="20"/>
          <w:u w:val="single"/>
        </w:rPr>
        <w:t>Section 2.9(a)</w:t>
      </w:r>
      <w:r>
        <w:rPr>
          <w:rFonts w:ascii="Times New Roman" w:hAnsi="Times New Roman"/>
          <w:caps w:val="false"/>
          <w:smallCaps w:val="false"/>
          <w:sz w:val="20"/>
        </w:rPr>
        <w:t xml:space="preserve">, such Borrowing shall automatically be converted into a Borrowing of Canadian Prime Rate Loans. In the event Borrower fails to give notice pursuant to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above of a Borrowing equal to the amount of a Reimbursement Obligation and has not notified Administrative Agent by 12:00 noon on the day such Reimbursement Obligation becomes due that it intends to repay such Reimbursement Obligation through funds not borrowed under this Agreement, Borrower shall be deemed to have requested a Borrowing of Base Rate Loans or Canadian Prime Rate Loans, as the case may be, under the Revolving Credit Commitment (or, at the option of the Swing Line Lender, under the Swing Line) on such day in the amount of the Reimbursement Obligation then due, which Borrowing shall be applied to pay the Reimbursement Obligation then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i/>
          <w:caps w:val="false"/>
          <w:smallCaps w:val="false"/>
          <w:sz w:val="20"/>
        </w:rPr>
        <w:t>Disbursement of Loans</w:t>
      </w:r>
      <w:r>
        <w:rPr>
          <w:rFonts w:ascii="Times New Roman" w:hAnsi="Times New Roman"/>
          <w:caps w:val="false"/>
          <w:smallCaps w:val="false"/>
          <w:sz w:val="20"/>
        </w:rPr>
        <w:t xml:space="preserve">. Not later than 1:00 p.m. on the date of any requested advance of a new Borrowing, subject to </w:t>
      </w:r>
      <w:r>
        <w:rPr>
          <w:rFonts w:ascii="Times New Roman" w:hAnsi="Times New Roman"/>
          <w:caps w:val="false"/>
          <w:smallCaps w:val="false"/>
          <w:sz w:val="20"/>
          <w:u w:val="single"/>
        </w:rPr>
        <w:t>Section 4</w:t>
      </w:r>
      <w:r>
        <w:rPr>
          <w:rFonts w:ascii="Times New Roman" w:hAnsi="Times New Roman"/>
          <w:caps w:val="false"/>
          <w:smallCaps w:val="false"/>
          <w:sz w:val="20"/>
        </w:rPr>
        <w:t>, each Lender shall make available its Loan comprising part of such Borrowing in funds immediately available at the principal office of Administrative Agent in Milwaukee, Wisconsin (or at such other location as Administrative Agent shall designate). Administrative Agent shall make all such funds so received available to Borrower at Administrative Agent’s principal office in Milwaukee, Wisconsin (or at such other location as Administrative Agent shall designate), by depositing or wire transferring such proceeds to the credit of Borrower’s Designated Disbursement Account or as Borrower and Administrative Agent may otherwise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i/>
          <w:caps w:val="false"/>
          <w:smallCaps w:val="false"/>
          <w:sz w:val="20"/>
        </w:rPr>
        <w:t>Administrative Agent Reliance on Lender Funding</w:t>
      </w:r>
      <w:r>
        <w:rPr>
          <w:rFonts w:ascii="Times New Roman" w:hAnsi="Times New Roman"/>
          <w:caps w:val="false"/>
          <w:smallCaps w:val="false"/>
          <w:sz w:val="20"/>
        </w:rPr>
        <w:t xml:space="preserve">. Unless Administrative Agent shall have been notified by a Lender prior to (or, in the case of a Borrowing of Base Rate Loans, by 1:00 p.m. on) the date on which such Lender is scheduled to make payment to Administrative Agent of the proceeds of a Loan (which notice shall be effective upon receipt) that such Lender does not intend to make such payment, Administrative Agent may assume that such Lender has made such payment when due and Administrative Agent may (but shall not be required to) in reliance upon such assumption make available to Borrower the proceeds of the Loan to be made by such Lender and, if any Lender has not in fact made such payment to Administrative Agent, such Lender shall, on demand, pay to Administrative Agent the amount made available to Borrower attributable to such Lender together with interest thereon in respect of each day during the period commencing on the date such amount was made available to Borrower and ending on (but excluding) the date such Lender pays such amount to Administrative Agent at a rate per annum equal to: (i) from the date the related advance was made by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 If such amount is not received from such Lender by Administrative Agent immediately upon demand, Borrower will, on demand, repay to Administrative Agent the proceeds of the Loan attributable to such Lender with interest thereon at a rate per annum equal to the interest rate applicable to the relevant Loan, but without such payment being considered a payment or prepayment of a Loan under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so that Borrower will have no liability under such Section with respect to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2.7    Swing Loans.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Generally</w:t>
      </w:r>
      <w:r>
        <w:rPr>
          <w:rFonts w:ascii="Times New Roman" w:hAnsi="Times New Roman"/>
          <w:caps w:val="false"/>
          <w:smallCaps w:val="false"/>
          <w:sz w:val="20"/>
        </w:rPr>
        <w:t>. Subject to the terms and conditions hereof, as part of the Revolving Credit, the Swing Line Lender may, in its discretion, make loans in U.S. Dollars to Borrower under the Swing Line (individually a “</w:t>
      </w:r>
      <w:r>
        <w:rPr>
          <w:rFonts w:ascii="Times New Roman" w:hAnsi="Times New Roman"/>
          <w:i/>
          <w:caps w:val="false"/>
          <w:smallCaps w:val="false"/>
          <w:sz w:val="20"/>
        </w:rPr>
        <w:t>Swing Loan</w:t>
      </w:r>
      <w:r>
        <w:rPr>
          <w:rFonts w:ascii="Times New Roman" w:hAnsi="Times New Roman"/>
          <w:caps w:val="false"/>
          <w:smallCaps w:val="false"/>
          <w:sz w:val="20"/>
        </w:rPr>
        <w:t>” and collectively the “</w:t>
      </w:r>
      <w:r>
        <w:rPr>
          <w:rFonts w:ascii="Times New Roman" w:hAnsi="Times New Roman"/>
          <w:i/>
          <w:caps w:val="false"/>
          <w:smallCaps w:val="false"/>
          <w:sz w:val="20"/>
        </w:rPr>
        <w:t>Swing Loans</w:t>
      </w:r>
      <w:r>
        <w:rPr>
          <w:rFonts w:ascii="Times New Roman" w:hAnsi="Times New Roman"/>
          <w:caps w:val="false"/>
          <w:smallCaps w:val="false"/>
          <w:sz w:val="20"/>
        </w:rPr>
        <w:t>”) which shall not in the aggregate at any time outstanding exceed the Swing Line Sublimit. Swing Loans may be availed of from time to time and borrowings thereunder may be repaid and used again during the period ending on the Revolving Credit Termination Date. Each Swing Loan shall be in a minimum amount of $250,000 or such greater amount which is an integral multiple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Interest on Swing Loans</w:t>
      </w:r>
      <w:r>
        <w:rPr>
          <w:rFonts w:ascii="Times New Roman" w:hAnsi="Times New Roman"/>
          <w:caps w:val="false"/>
          <w:smallCaps w:val="false"/>
          <w:sz w:val="20"/>
        </w:rPr>
        <w:t>. Each Swing Loan shall bear interest until maturity (whether by acceleration or otherwise) at a rate per annum equal to (i) the sum of the Base Rate plus the Applicable Margin for Base Rate Loans under the Revolving Credit as from time to time in effect (computed on the basis of a year of 360 days for the actual number of days elapsed) or (ii) the Swing Line Lender’s Quoted Rate (computed on the basis of a year of 360 days for the actual number of days elapsed). Interest on each Swing Loan shall be due and payable by Borrower on each Interest Payment Date and at maturity (whether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Requests for Swing Loans</w:t>
      </w:r>
      <w:r>
        <w:rPr>
          <w:rFonts w:ascii="Times New Roman" w:hAnsi="Times New Roman"/>
          <w:caps w:val="false"/>
          <w:smallCaps w:val="false"/>
          <w:sz w:val="20"/>
        </w:rPr>
        <w:t>. Borrower shall give Administrative Agent prior notice (which may be written or oral) no later than 12:00 Noon on the date upon which Borrower requests that any Swing Loan be made, of the amount and date of such Swing Loan, and, if applicable, the Interest Period requested therefor. Administrative Agent shall promptly advise the Swing Line Lender of any such notice received from Borrower. After receiving such notice, the Swing Line Lender shall in its discretion quote an interest rate to Borrower at which the Swing Line Lender would be willing to make such Swing Loan available to Borrower for the Interest Period so requested (the rate so quoted for a given Interest Period being herein referred to as “</w:t>
      </w:r>
      <w:r>
        <w:rPr>
          <w:rFonts w:ascii="Times New Roman" w:hAnsi="Times New Roman"/>
          <w:i/>
          <w:caps w:val="false"/>
          <w:smallCaps w:val="false"/>
          <w:sz w:val="20"/>
        </w:rPr>
        <w:t>Swing Line Lender</w:t>
      </w:r>
      <w:r>
        <w:rPr>
          <w:rFonts w:ascii="Times New Roman" w:hAnsi="Times New Roman"/>
          <w:caps w:val="false"/>
          <w:smallCaps w:val="false"/>
          <w:sz w:val="20"/>
        </w:rPr>
        <w:t>’</w:t>
      </w:r>
      <w:r>
        <w:rPr>
          <w:rFonts w:ascii="Times New Roman" w:hAnsi="Times New Roman"/>
          <w:i/>
          <w:caps w:val="false"/>
          <w:smallCaps w:val="false"/>
          <w:sz w:val="20"/>
        </w:rPr>
        <w:t>s Quoted Rate</w:t>
      </w:r>
      <w:r>
        <w:rPr>
          <w:rFonts w:ascii="Times New Roman" w:hAnsi="Times New Roman"/>
          <w:caps w:val="false"/>
          <w:smallCaps w:val="false"/>
          <w:sz w:val="20"/>
        </w:rPr>
        <w:t>”). Borrower acknowledges and agrees that the interest rate quote is given for immediate and irrevocable acceptance. If Borrower does not so immediately accept the Swing Line Lender’s Quoted Rate for the full amount requested by Borrower for such Swing Loan, the Swing Line Lender’s Quoted Rate shall be deemed immediately withdrawn and such Swing Loan shall bear interest at the rate per annum determined by adding the Applicable Margin for Base Rate Loans under the Revolving Credit to the Base Rate as from time to time in effect. Subject to the terms and conditions hereof, the proceeds of each Swing Loan extended to Borrower shall be deposited or otherwise wire transferred to Borrower’s Designated Disbursement Account or as Borrower, Administrative Agent, and the Swing Line Lender may otherwise agree. Anything contained in the foregoing to the contrary notwithstanding, the undertaking of the Swing Line Lender to make Swing Loans shall be subject to all of the terms and conditions of this Agreement (provided that the Swing Line Lender shall be entitled to assume that the conditions precedent to an advance of any Swing Loan have been satisfied unless notified to the contrary by Administrative Agent or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 xml:space="preserve">Participations. </w:t>
      </w:r>
      <w:r>
        <w:rPr>
          <w:rFonts w:ascii="Times New Roman" w:hAnsi="Times New Roman"/>
          <w:caps w:val="false"/>
          <w:smallCaps w:val="false"/>
          <w:sz w:val="20"/>
        </w:rPr>
        <w:t>Each time that a Swing Loan is made by the Swing Line Lender,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Swing Loan to the extent of its Revolver Percentage in such Swing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Repayment of Swing Loans</w:t>
      </w:r>
      <w:r>
        <w:rPr>
          <w:rFonts w:ascii="Times New Roman" w:hAnsi="Times New Roman"/>
          <w:caps w:val="false"/>
          <w:smallCaps w:val="false"/>
          <w:sz w:val="20"/>
        </w:rPr>
        <w:t>. Each Swing Loan shall be paid in full by the Borrower on the date selected by the Administrative Agent. In addition, at any time that there shall exist a Defaulting Lender, immediately upon the request of the Swing Line Lender, the Borrower shall repay the outstanding Swing Line Loans in an amount sufficient to eliminate any Fronting Exposure in respect of such Swing Line Loans. Further, the Swing Line Lender may at any time in its sole discretion with respect to any outstanding Swing Loan, require each Lender to fund the participation acquired by such Lender pursuant to Section 2.7(d) or require each Lender (including the Swing Line Lender) to make a Revolving Loan in the amount of such Lender’s Revolver Percentage of such Swing Loan (including, without limitation, any interest accrued and unpaid thereon), for the purpose of repaying such Swing Loan. Not later than 12:00 noon on the date of any notice received pursuant to this Section 2.7(e), each Lender shall fund its participation or make available its required Revolving Loan, in each case in immediately available funds, at Administrative Agent’s office in Milwaukee, Wisconsin (or such other location designated by Administrative Agent). Revolving Loans made pursuant to this Section 2.7(e) shall initially be Base Rate Loans and thereafter may be continued as Base Rate Loans or converted into SOFR Loans in the manner provided in Section 2.6 and subject to the other conditions and limitations set forth in this Section 2. Unless a Lender shall have notified the Swing Line Lender, prior to the Swing Line Lender’s making any Swing Loan, that any applicable condition precedent set forth in Sections 4.1 or 4.2 had not then been satisfied, such Lender’s obligation to make Revolving Loans pursuant to this Section 2.7(e) to repay Swing Loans or to fund the participation acquired pursuant to Section 2.7(d) shall be unconditional, continuing, irrevocable and absolute and shall not be affected by any circumstances, including, without limitation, (a) any set-off, counterclaim, recoupment, defense or other right which such Lender may have against the Borrower, the Administrative Agent, the Swing Line Lender or any other Person, (b) the occurrence or continuance of a Default or Event of Default, (c) any adverse change in the condition (financial or otherwise) of the Borrower, or (d) any other circumstances, happening or event whatsoever. In the event that any Lender fails to make payment to the Administrative Agent of any amount due under this Section 2.7(e), interest shall accrue thereon at the Federal Funds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On the Revolving Credit Termination Date, the Borrower shall repay in full the outstanding principal balance of the Swing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Sweep to Loan Arrangement</w:t>
      </w:r>
      <w:r>
        <w:rPr>
          <w:rFonts w:ascii="Times New Roman" w:hAnsi="Times New Roman"/>
          <w:caps w:val="false"/>
          <w:smallCaps w:val="false"/>
          <w:sz w:val="20"/>
        </w:rPr>
        <w:t>. So long as a Sweep to Loan Arrangement is in effect, and subject to the terms and conditions thereof, Swing Loans may be advanced and prepaid hereunder notwithstanding any notice, minimum amount, or funding and payment location requirements hereunder for any advance of Swing Loans or for any prepayment of any Swing Loans. The making of any such Swing Loans shall otherwise be subject to the other terms and conditions of this Agreement. All Swing Loans advanced or prepaid pursuant to such Sweep to Loan Arrangement shall be SOFR Loans; and, so long as a Sweep to Loan Arrangement is in effect, all Swing Loans (whether or not advanced pursuant to the Sweep to Loan Arrangement) shall be SOFR Loans. The Swing Line Lender shall have the right in its sole discretion to suspend or terminate the making and/or prepayment of Swing Loans pursuant to such Sweep to Loan Arrangement with notice to the Sweep Depositary and Borrower (which may be provided on a same-day basis), whether or not any Default or Event of Default exists. The Swing Line Lender shall not be liable to Borrower or any other Person for any losses directly or indirectly resulting from events beyond the Swing Line Lender’s reasonable control, including any interruption of communications or data processing services or legal restriction or for any special, indirect, consequential or punitive damages in connection with any Sweep to Loan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2.8    Maturity of Loans.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Scheduled Payments of Term Loans</w:t>
      </w:r>
      <w:r>
        <w:rPr>
          <w:rFonts w:ascii="Times New Roman" w:hAnsi="Times New Roman"/>
          <w:caps w:val="false"/>
          <w:smallCaps w:val="false"/>
          <w:sz w:val="20"/>
        </w:rPr>
        <w:t>. Borrower shall make principal payments on the Term Loans in installments on the last day of each March, June, September, and December in each year, commencing with the calendar quarter ending September 30, 2026, with the amount of each such principal installment to equal the amount set forth in Column B below shown opposite of the relevant due date as set forth in Column A below:</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145"/>
        <w:gridCol w:w="1985"/>
      </w:tblGrid>
      <w:tr>
        <w:trPr/>
        <w:tc>
          <w:tcPr>
            <w:tcW w:w="1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Column 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Payment Date</w:t>
            </w:r>
          </w:p>
        </w:tc>
        <w:tc>
          <w:tcPr>
            <w:tcW w:w="19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Column B</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Scheduled Principal</w:t>
              <w:br/>
              <w:t>Payment on Term Loans</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09/30/2026</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$375,000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12/31/2026</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$375,000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03/31/2027</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$375,000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06/30/2027</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$375,000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09/30/2027</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$375,000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12/31/2027</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$375,000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03/31/2028</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$375,000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06/30/2028</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$375,000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09/30/2028</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$562,500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12/31/2028</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$562,500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03/31/2029</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$562,500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06/30/2029</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$562,500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09/30/2029</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$562,500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12/31/2029</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$562,500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03/31/2030</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$562,500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06/30/2030</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$562,500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09/30/2030</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$750,000</w:t>
            </w:r>
          </w:p>
        </w:tc>
      </w:tr>
      <w:tr>
        <w:trPr/>
        <w:tc>
          <w:tcPr>
            <w:tcW w:w="11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12/31/2030</w:t>
            </w:r>
          </w:p>
        </w:tc>
        <w:tc>
          <w:tcPr>
            <w:tcW w:w="19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$750,000</w:t>
            </w:r>
          </w:p>
        </w:tc>
      </w:tr>
      <w:tr>
        <w:trPr/>
        <w:tc>
          <w:tcPr>
            <w:tcW w:w="11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03/31/2031</w:t>
            </w:r>
          </w:p>
        </w:tc>
        <w:tc>
          <w:tcPr>
            <w:tcW w:w="19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$750,000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being agreed that a final payment comprised of all principal and interest then outstanding on the Term Loans shall be due and payable on the Term Loan Maturity Date. Each such principal payment shall be applied to the Lenders holding the Term Loans pro rata based upon their Term Loan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Revolving Loans</w:t>
      </w:r>
      <w:r>
        <w:rPr>
          <w:rFonts w:ascii="Times New Roman" w:hAnsi="Times New Roman"/>
          <w:caps w:val="false"/>
          <w:smallCaps w:val="false"/>
          <w:sz w:val="20"/>
        </w:rPr>
        <w:t>. Each Revolving Loan, both for principal and interest then outstanding, shall mature and be due and payable by Borrower on the Revolving Credit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Swing Loans</w:t>
      </w:r>
      <w:r>
        <w:rPr>
          <w:rFonts w:ascii="Times New Roman" w:hAnsi="Times New Roman"/>
          <w:caps w:val="false"/>
          <w:smallCaps w:val="false"/>
          <w:sz w:val="20"/>
        </w:rPr>
        <w:t>. Each Swing Loan, both for principal and interest not sooner paid, shall mature and be due and payable by Borrower on the Revolving Credit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2.9    Prepayments.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i/>
          <w:caps w:val="false"/>
          <w:smallCaps w:val="false"/>
          <w:sz w:val="20"/>
        </w:rPr>
        <w:t>Optional Prepayments</w:t>
      </w:r>
      <w:r>
        <w:rPr>
          <w:rFonts w:ascii="Times New Roman" w:hAnsi="Times New Roman"/>
          <w:caps w:val="false"/>
          <w:smallCaps w:val="false"/>
          <w:sz w:val="20"/>
        </w:rPr>
        <w:t xml:space="preserve">. Borrower may prepay in whole or in part (but, if in part, then: (i) if such Borrowing is of Base Rate Loans, in an amount not less than $100,000, (ii) if such Borrowing is of SOFR Loans, in an amount not less than $500,000, and (iii) in each case, in an amount such that the minimum amount required for a Borrowing pursuant to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and </w:t>
      </w:r>
      <w:r>
        <w:rPr>
          <w:rFonts w:ascii="Times New Roman" w:hAnsi="Times New Roman"/>
          <w:caps w:val="false"/>
          <w:smallCaps w:val="false"/>
          <w:sz w:val="20"/>
          <w:u w:val="single"/>
        </w:rPr>
        <w:t>2.7</w:t>
      </w:r>
      <w:r>
        <w:rPr>
          <w:rFonts w:ascii="Times New Roman" w:hAnsi="Times New Roman"/>
          <w:caps w:val="false"/>
          <w:smallCaps w:val="false"/>
          <w:sz w:val="20"/>
        </w:rPr>
        <w:t xml:space="preserve"> remains outstanding) any Borrowing of SOFR Loans at any time upon three (3) Business Days prior notice by Borrower to Administrative Agent or, in the case of a Borrowing of Base Rate Loans, upon one (1) Business Day prior notice delivered by Borrower to Administrative Agent (or, in any case, such shorter period of time then agreed to by Administrative Agent), such prepayment, in each case, to be made by the payment of the principal amount to be prepaid and, in the case of any SOFR Loans or Swing Loans, accrued interest thereon to the date fixed for prepayment plus any amounts due the Lenders under </w:t>
      </w:r>
      <w:r>
        <w:rPr>
          <w:rFonts w:ascii="Times New Roman" w:hAnsi="Times New Roman"/>
          <w:caps w:val="false"/>
          <w:smallCaps w:val="false"/>
          <w:sz w:val="20"/>
          <w:u w:val="single"/>
        </w:rPr>
        <w:t>Section 3.3</w:t>
      </w:r>
      <w:r>
        <w:rPr>
          <w:rFonts w:ascii="Times New Roman" w:hAnsi="Times New Roman"/>
          <w:caps w:val="false"/>
          <w:smallCaps w:val="false"/>
          <w:sz w:val="20"/>
        </w:rPr>
        <w:t>. Any Loan bearing interest based on the Base Rate or the Canadian Prime Rate may be prepaid in whole or in part at any time without penalty on the same day in which Borrower provides Administrative Agent written notice of Borrower’s intent to prepay such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Mandatory Prepayments.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If Borrower or any Subsidiary shall at any time or from time to time make or agree to make a Disposition or shall suffer an Event of Loss with respect to any Property, then Borrower shall promptly notify Administrative Agent of such proposed Disposition or Event of Loss (including the amount of the estimated Net Cash Proceeds to be received by Borrower or such Subsidiary in respect thereof) and, promptly upon receipt by Borrower or such Subsidiary of the Net Cash Proceeds of such Disposition or Event of Loss, Borrower shall prepay the Obligations in an aggregate amount equal to 100% of the amount of all such Net Cash Proceeds; provided that (x) so long as no Default or Event of Default then exists, this subsection shall not require any such prepayment with respect to Net Cash Proceeds received on account of an Event of Loss so long as such Net Cash Proceeds are applied to replace or restore the relevant Property in accordance with the relevant Collateral Documents, (y) this subsection shall not require any such prepayment with respect to Net Cash Proceeds received on account of Dispositions during any fiscal year of Borrower not exceeding $250,000 in the aggregate so long as no Default or Event of Default then exists, and (z) in the case of any Disposition not covered by clause (y) above, so long as no Default or Event of Default then exists, if Borrower states in its notice of such event that Borrower or the relevant Subsidiary intends to reinvest, within 90 days of the applicable Disposition, the Net Cash Proceeds thereof in assets similar to the assets which were subject to such Disposition, then Borrower shall not be required to make a mandatory prepayment under this subsection in respect of such Net Cash Proceeds to the extent such Net Cash Proceeds are actually reinvested in such similar assets with such 90 day period; and provided further that, notwithstanding the foregoing, Net Cash Proceeds from the sale of the real property located at 1328 Racine Street, Racine, Wisconsin 53403 shall be applied first to outstanding Revolving Loans until paid in full and then to the Term Loan. Promptly after the end of such 90 day period, Borrower shall notify Administrative Agent whether Borrower or such Subsidiary has reinvested such Net Cash Proceeds in such similar assets, and, to the extent such Net Cash Proceeds have not been so reinvested, Borrower shall promptly prepay the Obligations in the amount of such Net Cash Proceeds not so reinvested. The amount of each such prepayment shall be applied first to the outstanding Term Loan until paid in full and then to the Revolving Credit. If Administrative Agent or the Required Lenders so request, all proceeds of such Disposition or Event of Loss shall be deposited with Administrative Agent (or its agent) and held by it in the Collateral Account. So long as no Default or Event of Default exists, Administrative Agent is authorized to disburse amounts representing such proceeds from the Collateral Account to or at Borrower’s direction for application to or reimbursement for the costs of replacing, rebuilding or restoring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If after the Closing Date Borrower or any Subsidiary shall issue new equity securities (whether common or preferred stock or otherwise), other than (A) equity securities issued in connection with the exercise of employee stock options and (B) equity securities of Borrower issued to a seller of an Acquired Business in connection with a Permitted Acquisition, including any equity issued as consideration or to finance such Permitted Acquisition, and in any event only so long as such equity issuance occurs within a reasonable period of time (as determined by Administrative Agent in its commercially reasonable discretion) prior to or after the consummation of such Permitted Acquisition, Borrower shall promptly notify Administrative Agent of the estimated Net Cash Proceeds of such issuance to be received by or for the account of Borrower or such Subsidiary in respect thereof. Promptly upon receipt by Borrower or such Subsidiary of Net Cash Proceeds of such issuance, Borrower shall prepay the Obligations in an aggregate amount equal to 100% of the amount of such Net Cash Proceeds. The amount of each such prepayment shall be applied first to the outstanding Term Loans until paid in full and then to the Revolving Credit. Borrower acknowledges that its performance hereunder shall not limit the rights and remedies of the Lenders for any breach of </w:t>
      </w:r>
      <w:r>
        <w:rPr>
          <w:rFonts w:ascii="Times New Roman" w:hAnsi="Times New Roman"/>
          <w:caps w:val="false"/>
          <w:smallCaps w:val="false"/>
          <w:sz w:val="20"/>
          <w:u w:val="single"/>
        </w:rPr>
        <w:t>Section 7.5)</w:t>
      </w:r>
      <w:r>
        <w:rPr>
          <w:rFonts w:ascii="Times New Roman" w:hAnsi="Times New Roman"/>
          <w:caps w:val="false"/>
          <w:smallCaps w:val="false"/>
          <w:sz w:val="20"/>
        </w:rPr>
        <w:t xml:space="preserve"> (Maintenance of Subsidiaries) or </w:t>
      </w:r>
      <w:r>
        <w:rPr>
          <w:rFonts w:ascii="Times New Roman" w:hAnsi="Times New Roman"/>
          <w:caps w:val="false"/>
          <w:smallCaps w:val="false"/>
          <w:sz w:val="20"/>
          <w:u w:val="single"/>
        </w:rPr>
        <w:t>Section 8.1(i)</w:t>
      </w:r>
      <w:r>
        <w:rPr>
          <w:rFonts w:ascii="Times New Roman" w:hAnsi="Times New Roman"/>
          <w:caps w:val="false"/>
          <w:smallCaps w:val="false"/>
          <w:sz w:val="20"/>
        </w:rPr>
        <w:t xml:space="preserve"> (Change of Control) hereof or any other terms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If after the Closing Date Borrower or any Subsidiary shall issue any Indebtedness for Borrowed Money, other than Indebtedness for Borrowed Money permitted by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Borrower shall promptly notify Administrative Agent of the estimated Net Cash Proceeds of such issuance to be received by or for the account of Borrower or such Subsidiary in respect thereof. Promptly upon receipt by Borrower or such Subsidiary of Net Cash Proceeds of such issuance, Borrower shall prepay the Obligations in an aggregate amount equal to 100% of the amount of such Net Cash Proceeds. The amount of each such prepayment shall be applied first to the outstanding Term Loans until paid in full and then to the Revolving Credit. Borrower acknowledges that its performance hereunder shall not limit the rights and remedies of the Lenders for any breach of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or any other terms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If after the Closing Date Borrower or any Subsidiary shall issue any Subordinated Debt, Borrower shall promptly notify Administrative Agent of the estimated Net Cash Proceeds of such issuance to be received by or for the account of Borrower or such Subsidiary in respect thereof. Promptly upon receipt by Borrower or such Subsidiary of Net Cash Proceeds of such issuance, Borrower shall prepay the Obligations in an aggregate amount equal to 100% of the amount of such Net Cash Proceeds. The amount of each such prepayment shall be applied first to the outstanding Term Loans until paid in full and then to the Revolving Credit. Borrower acknowledges that its performance hereunder shall not limit the rights and remedies of the Lenders for any breach of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or any other terms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Borrower shall, on each date the Revolving Credit Commitments are reduced pursuant to </w:t>
      </w:r>
      <w:r>
        <w:rPr>
          <w:rFonts w:ascii="Times New Roman" w:hAnsi="Times New Roman"/>
          <w:caps w:val="false"/>
          <w:smallCaps w:val="false"/>
          <w:sz w:val="20"/>
          <w:u w:val="single"/>
        </w:rPr>
        <w:t>Section 2.15</w:t>
      </w:r>
      <w:r>
        <w:rPr>
          <w:rFonts w:ascii="Times New Roman" w:hAnsi="Times New Roman"/>
          <w:caps w:val="false"/>
          <w:smallCaps w:val="false"/>
          <w:sz w:val="20"/>
        </w:rPr>
        <w:t>, prepay the Revolving Loans, Swing Loans, and, if necessary, prefund the L/C Obligations by the amount, if any, necessary to reduce the sum of the aggregate principal amount of Revolving Loans, Swing Loans, and L/C Obligations then outstanding to the amount to which the Revolving Credit Commitments have been so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If at any time the Dollar Equivalent of the sum of the aggregate principal amount of the total Revolving Loans in any Foreign Currency exceeds the Foreign Currencies Loan Sublimit, Borrower shall immediately and without notice or demand pay over the amount of the excess to the Administrative Agent (for the benefit of the Lenders) as and for a mandatory prepayment on such Obligations, with each such prepayment to be applied to the Revolving Loans until paid in full or the Foreign Currencies Loan Sublimit is no longer exceeded.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(vii)    Unless Borrower otherwise directs, prepayments of Loans under this </w:t>
      </w:r>
      <w:r>
        <w:rPr>
          <w:rFonts w:ascii="Times New Roman" w:hAnsi="Times New Roman"/>
          <w:caps w:val="false"/>
          <w:smallCaps w:val="false"/>
          <w:sz w:val="20"/>
          <w:u w:val="single"/>
        </w:rPr>
        <w:t>Section 2.9(b)</w:t>
      </w:r>
      <w:r>
        <w:rPr>
          <w:rFonts w:ascii="Times New Roman" w:hAnsi="Times New Roman"/>
          <w:caps w:val="false"/>
          <w:smallCaps w:val="false"/>
          <w:sz w:val="20"/>
        </w:rPr>
        <w:t xml:space="preserve"> shall be applied first to Borrowings of Base Rate Loans until payment in full thereof with any balance applied to Borrowings of SOFR Loans in the order in which their Interest Periods expire. Each prepayment of Loans under this </w:t>
      </w:r>
      <w:r>
        <w:rPr>
          <w:rFonts w:ascii="Times New Roman" w:hAnsi="Times New Roman"/>
          <w:caps w:val="false"/>
          <w:smallCaps w:val="false"/>
          <w:sz w:val="20"/>
          <w:u w:val="single"/>
        </w:rPr>
        <w:t>Section 2.9(b)</w:t>
      </w:r>
      <w:r>
        <w:rPr>
          <w:rFonts w:ascii="Times New Roman" w:hAnsi="Times New Roman"/>
          <w:caps w:val="false"/>
          <w:smallCaps w:val="false"/>
          <w:sz w:val="20"/>
        </w:rPr>
        <w:t xml:space="preserve"> shall be made by the payment of the principal amount to be prepaid and, in the case of any Term Loans or SOFR Loans or Swing Loans, accrued interest thereon to the date of prepayment together with any amounts due the Lenders under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Each prefunding of L/C Obligations shall be made in accordance with </w:t>
      </w:r>
      <w:r>
        <w:rPr>
          <w:rFonts w:ascii="Times New Roman" w:hAnsi="Times New Roman"/>
          <w:caps w:val="false"/>
          <w:smallCaps w:val="false"/>
          <w:sz w:val="20"/>
          <w:u w:val="single"/>
        </w:rPr>
        <w:t>Section 8.4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Any amount of Revolving Loans and Swing Loans paid or prepaid before the Revolving Credit Termination Date may, subject to the terms and conditions of this Agreement, be borrowed, repaid and borrowed again. No amount of the Term Loans paid or prepaid may be reborrowed, and, in the case of any partial prepayment, such prepayment shall be applied to the remaining amortization payments on the relevant Loans in the inverse order of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2.10    Default Rate</w:t>
      </w:r>
      <w:r>
        <w:rPr>
          <w:rFonts w:ascii="Times New Roman" w:hAnsi="Times New Roman"/>
          <w:caps w:val="false"/>
          <w:smallCaps w:val="false"/>
          <w:sz w:val="20"/>
        </w:rPr>
        <w: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contained herein, during the occurrence and continuance of an Event of Default, the Administrative Agent or the Required Lenders may, at their option, by notice to the Borrower (which notice may be revoked at the option of the Required Lenders notwithstanding any provision of Section 11.11 requiring the consent of “each Lender affected thereby” for reductions in interest rates), declare that (a) all Loans accrue interest at a rate per annum equal to the applicable Default Rate and (b) to the fullest extent permitted by law, the outstanding amount of all interest, fees and other Obligations accrue interest at a rate per annum equal to the applicable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2.11    Evidence of Indebtedness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Each Lender shall maintain in accordance with its usual practice an account or accounts evidencing the indebtedness of Borrower to such Lender resulting from each Loan made by such Lender from time to time, including the amounts of principal and interest payable and paid to such Lender from time to time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Administrative Agent shall also maintain accounts in which it will record (i) the amount of each Loan made hereunder, the type thereof and the Interest Period with respect thereto, (ii) the amount of any principal or interest due and payable or to become due and payable from Borrower to each Lender hereunder and (iii) the amount of any sum received by Administrative Agent hereunder from Borrower and each Lender’s share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entries maintained in the accounts maintained pursuant to paragraphs (a) and (b) above shall be prima facie evidence of the existence and amounts of the Obligations therein recorded; provided, that the failure of Administrative Agent or any Lender to maintain such accounts or any error therein shall not in any manner affect the obligation of Borrower to repay the Obligations in accordance with their terms. In the event of any conflict between the records maintained by any Lender and the records maintained by the Administrative Agent in such matters, the records of the Administrative Agent shall control in the absence of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Any Lender may request that its Loans be evidenced by a promissory note or notes in the forms of </w:t>
      </w:r>
      <w:r>
        <w:rPr>
          <w:rFonts w:ascii="Times New Roman" w:hAnsi="Times New Roman"/>
          <w:caps w:val="false"/>
          <w:smallCaps w:val="false"/>
          <w:sz w:val="20"/>
          <w:u w:val="single"/>
        </w:rPr>
        <w:t>Exhibit D-1</w:t>
      </w:r>
      <w:r>
        <w:rPr>
          <w:rFonts w:ascii="Times New Roman" w:hAnsi="Times New Roman"/>
          <w:caps w:val="false"/>
          <w:smallCaps w:val="false"/>
          <w:sz w:val="20"/>
        </w:rPr>
        <w:t xml:space="preserve"> (in the case of its Term Loan and referred to herein as a “</w:t>
      </w:r>
      <w:r>
        <w:rPr>
          <w:rFonts w:ascii="Times New Roman" w:hAnsi="Times New Roman"/>
          <w:i/>
          <w:caps w:val="false"/>
          <w:smallCaps w:val="false"/>
          <w:sz w:val="20"/>
        </w:rPr>
        <w:t>Term Note</w:t>
      </w:r>
      <w:r>
        <w:rPr>
          <w:rFonts w:ascii="Times New Roman" w:hAnsi="Times New Roman"/>
          <w:caps w:val="false"/>
          <w:smallCaps w:val="false"/>
          <w:sz w:val="20"/>
        </w:rPr>
        <w:t xml:space="preserve">”), </w:t>
      </w:r>
      <w:r>
        <w:rPr>
          <w:rFonts w:ascii="Times New Roman" w:hAnsi="Times New Roman"/>
          <w:caps w:val="false"/>
          <w:smallCaps w:val="false"/>
          <w:sz w:val="20"/>
          <w:u w:val="single"/>
        </w:rPr>
        <w:t>Exhibit D-2</w:t>
      </w:r>
      <w:r>
        <w:rPr>
          <w:rFonts w:ascii="Times New Roman" w:hAnsi="Times New Roman"/>
          <w:caps w:val="false"/>
          <w:smallCaps w:val="false"/>
          <w:sz w:val="20"/>
        </w:rPr>
        <w:t xml:space="preserve"> (in the case of its Revolving Loans and referred to herein as a “</w:t>
      </w:r>
      <w:r>
        <w:rPr>
          <w:rFonts w:ascii="Times New Roman" w:hAnsi="Times New Roman"/>
          <w:i/>
          <w:caps w:val="false"/>
          <w:smallCaps w:val="false"/>
          <w:sz w:val="20"/>
        </w:rPr>
        <w:t>Revolving Note</w:t>
      </w:r>
      <w:r>
        <w:rPr>
          <w:rFonts w:ascii="Times New Roman" w:hAnsi="Times New Roman"/>
          <w:caps w:val="false"/>
          <w:smallCaps w:val="false"/>
          <w:sz w:val="20"/>
        </w:rPr>
        <w:t xml:space="preserve">”), or </w:t>
      </w:r>
      <w:r>
        <w:rPr>
          <w:rFonts w:ascii="Times New Roman" w:hAnsi="Times New Roman"/>
          <w:caps w:val="false"/>
          <w:smallCaps w:val="false"/>
          <w:sz w:val="20"/>
          <w:u w:val="single"/>
        </w:rPr>
        <w:t>Exhibit D-3</w:t>
      </w:r>
      <w:r>
        <w:rPr>
          <w:rFonts w:ascii="Times New Roman" w:hAnsi="Times New Roman"/>
          <w:caps w:val="false"/>
          <w:smallCaps w:val="false"/>
          <w:sz w:val="20"/>
        </w:rPr>
        <w:t xml:space="preserve"> (in the case of its Swing Loans and referred to herein as a “</w:t>
      </w:r>
      <w:r>
        <w:rPr>
          <w:rFonts w:ascii="Times New Roman" w:hAnsi="Times New Roman"/>
          <w:i/>
          <w:caps w:val="false"/>
          <w:smallCaps w:val="false"/>
          <w:sz w:val="20"/>
        </w:rPr>
        <w:t>Swing Note</w:t>
      </w:r>
      <w:r>
        <w:rPr>
          <w:rFonts w:ascii="Times New Roman" w:hAnsi="Times New Roman"/>
          <w:caps w:val="false"/>
          <w:smallCaps w:val="false"/>
          <w:sz w:val="20"/>
        </w:rPr>
        <w:t>”), as applicable (the Term Notes, Revolving Notes, and Swing Note being hereinafter referred to collectively as the “</w:t>
      </w:r>
      <w:r>
        <w:rPr>
          <w:rFonts w:ascii="Times New Roman" w:hAnsi="Times New Roman"/>
          <w:i/>
          <w:caps w:val="false"/>
          <w:smallCaps w:val="false"/>
          <w:sz w:val="20"/>
        </w:rPr>
        <w:t>Notes</w:t>
      </w:r>
      <w:r>
        <w:rPr>
          <w:rFonts w:ascii="Times New Roman" w:hAnsi="Times New Roman"/>
          <w:caps w:val="false"/>
          <w:smallCaps w:val="false"/>
          <w:sz w:val="20"/>
        </w:rPr>
        <w:t>” and individually as a “</w:t>
      </w:r>
      <w:r>
        <w:rPr>
          <w:rFonts w:ascii="Times New Roman" w:hAnsi="Times New Roman"/>
          <w:i/>
          <w:caps w:val="false"/>
          <w:smallCaps w:val="false"/>
          <w:sz w:val="20"/>
        </w:rPr>
        <w:t>Note</w:t>
      </w:r>
      <w:r>
        <w:rPr>
          <w:rFonts w:ascii="Times New Roman" w:hAnsi="Times New Roman"/>
          <w:caps w:val="false"/>
          <w:smallCaps w:val="false"/>
          <w:sz w:val="20"/>
        </w:rPr>
        <w:t xml:space="preserve">”). In such event, Borrower shall prepare, execute and deliver to such Lender a Note payable to such Lender or its registered assigns in the amount of the relevant Term Loan, Commitment, or Swing Line Sublimit, as applicable. Thereafter, the Loans evidenced by such Note or Notes and interest thereon shall at all times (including after any assignment pursuant to </w:t>
      </w:r>
      <w:r>
        <w:rPr>
          <w:rFonts w:ascii="Times New Roman" w:hAnsi="Times New Roman"/>
          <w:caps w:val="false"/>
          <w:smallCaps w:val="false"/>
          <w:sz w:val="20"/>
          <w:u w:val="single"/>
        </w:rPr>
        <w:t>Section 11.10</w:t>
      </w:r>
      <w:r>
        <w:rPr>
          <w:rFonts w:ascii="Times New Roman" w:hAnsi="Times New Roman"/>
          <w:caps w:val="false"/>
          <w:smallCaps w:val="false"/>
          <w:sz w:val="20"/>
        </w:rPr>
        <w:t xml:space="preserve">) be represented by one or more Notes payable to the order of the payee named therein or any assignee pursuant to </w:t>
      </w:r>
      <w:r>
        <w:rPr>
          <w:rFonts w:ascii="Times New Roman" w:hAnsi="Times New Roman"/>
          <w:caps w:val="false"/>
          <w:smallCaps w:val="false"/>
          <w:sz w:val="20"/>
          <w:u w:val="single"/>
        </w:rPr>
        <w:t>Section 11.10</w:t>
      </w:r>
      <w:r>
        <w:rPr>
          <w:rFonts w:ascii="Times New Roman" w:hAnsi="Times New Roman"/>
          <w:caps w:val="false"/>
          <w:smallCaps w:val="false"/>
          <w:sz w:val="20"/>
        </w:rPr>
        <w:t>, except to the extent that any such Lender or assignee subsequently returns any such Note for cancellation and requests that such Loans once again be evidenced as described in subsections (a) and (b)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2.12    Fees.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i/>
          <w:caps w:val="false"/>
          <w:smallCaps w:val="false"/>
          <w:sz w:val="20"/>
        </w:rPr>
        <w:t>Revolving Credit Commitment Fee</w:t>
      </w:r>
      <w:r>
        <w:rPr>
          <w:rFonts w:ascii="Times New Roman" w:hAnsi="Times New Roman"/>
          <w:caps w:val="false"/>
          <w:smallCaps w:val="false"/>
          <w:sz w:val="20"/>
        </w:rPr>
        <w:t>. Borrower shall pay to Administrative Agent for the ratable account of the Lenders in accordance with their Revolver Percentages a commitment fee (the “</w:t>
      </w:r>
      <w:r>
        <w:rPr>
          <w:rFonts w:ascii="Times New Roman" w:hAnsi="Times New Roman"/>
          <w:i/>
          <w:caps w:val="false"/>
          <w:smallCaps w:val="false"/>
          <w:sz w:val="20"/>
        </w:rPr>
        <w:t>Commitment Fee</w:t>
      </w:r>
      <w:r>
        <w:rPr>
          <w:rFonts w:ascii="Times New Roman" w:hAnsi="Times New Roman"/>
          <w:caps w:val="false"/>
          <w:smallCaps w:val="false"/>
          <w:sz w:val="20"/>
        </w:rPr>
        <w:t>”) at the rate per annum equal to the Applicable Margin (computed on the basis of a year of 360 days and the actual number of days elapsed) on the average daily Unused Revolving Credit Commitments. Such commitment fee shall be payable quarterly in arrears on the last day of each March, June, September, and December in each year (commencing on the first such date occurring after the date hereof) and on the Revolving Credit Termination Date, unless the Revolving Credit Commitments are terminated in whole on an earlier date, in which event the commitment fee for the period to the date of such termination in whole shall be paid on the date of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Agency Fee</w:t>
      </w:r>
      <w:r>
        <w:rPr>
          <w:rFonts w:ascii="Times New Roman" w:hAnsi="Times New Roman"/>
          <w:caps w:val="false"/>
          <w:smallCaps w:val="false"/>
          <w:sz w:val="20"/>
        </w:rPr>
        <w:t>. Borrower shall pay to the Administrative Agent, for its own account and for distribution to the Lenders, an annual agency fee in the amount of $10,000 (the “</w:t>
      </w:r>
      <w:r>
        <w:rPr>
          <w:rFonts w:ascii="Times New Roman" w:hAnsi="Times New Roman"/>
          <w:i/>
          <w:caps w:val="false"/>
          <w:smallCaps w:val="false"/>
          <w:sz w:val="20"/>
        </w:rPr>
        <w:t>Agency Fee</w:t>
      </w:r>
      <w:r>
        <w:rPr>
          <w:rFonts w:ascii="Times New Roman" w:hAnsi="Times New Roman"/>
          <w:caps w:val="false"/>
          <w:smallCaps w:val="false"/>
          <w:sz w:val="20"/>
        </w:rPr>
        <w:t>”), payable in advance on the Closing Date and on each anniversary thereof. The Administrative Agent shall promptly distribute the Agency Fee to the Lenders pro rata in accordance with their respective Commitments in effect on the date such fee is due (or, after the termination of the Commitments, in accordance with the sum of their respective total outstanding Loans and interests in Letters of Credit). The Agency Fee shall be fully earned when due and nonrefundable.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Letter of Credit Fees.</w:t>
      </w:r>
      <w:r>
        <w:rPr>
          <w:rFonts w:ascii="Times New Roman" w:hAnsi="Times New Roman"/>
          <w:caps w:val="false"/>
          <w:smallCaps w:val="false"/>
          <w:sz w:val="20"/>
        </w:rPr>
        <w:t xml:space="preserve"> On the date of issuance or extension, or increase in the amount, of any Letter of Credit pursuant to Section 2.3 hereof, Borrower shall pay to the L/C Issuer for its own account a fronting fee equal to 0.125% of the face amount of (or of the increase in the face amount of) such Letter of Credit. Quarterly in arrears, on the last day of each March, June, September, and December, commencing on the first such date occurring after the date hereof, Borrower shall pay to Administrative Agent, for the ratable benefit of the Lenders in accordance with their Revolver Percentages, a letter of credit fee (the “</w:t>
      </w:r>
      <w:r>
        <w:rPr>
          <w:rFonts w:ascii="Times New Roman" w:hAnsi="Times New Roman"/>
          <w:i/>
          <w:caps w:val="false"/>
          <w:smallCaps w:val="false"/>
          <w:sz w:val="20"/>
        </w:rPr>
        <w:t>L/C Fee</w:t>
      </w:r>
      <w:r>
        <w:rPr>
          <w:rFonts w:ascii="Times New Roman" w:hAnsi="Times New Roman"/>
          <w:caps w:val="false"/>
          <w:smallCaps w:val="false"/>
          <w:sz w:val="20"/>
        </w:rPr>
        <w:t>”) at a rate per annum equal to the Applicable Margin (computed on the basis of a year of 360 days and the actual number of days elapsed) in effect during each day of such quarter applied to the daily average face amount of Letters of Credit outstanding during such quarter. In addition, Borrower shall pay to the L/C Issuer for its own account the L/C Issuer’s standard issuance, drawing, negotiation, amendment, assignment, and other fees and charges for each Letter of Credit as established by the L/C Issuer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Closing Fee.</w:t>
      </w:r>
      <w:r>
        <w:rPr>
          <w:rFonts w:ascii="Times New Roman" w:hAnsi="Times New Roman"/>
          <w:caps w:val="false"/>
          <w:smallCaps w:val="false"/>
          <w:sz w:val="20"/>
        </w:rPr>
        <w:t xml:space="preserve"> On the Closing Date, Borrower shall pay to Administrative Agent a non-refundable closing fee equal to $134,062.50, consisting of (i) 0.200% of the upsized portions of the Commitments (i.e., the additional $10,000,000 for the Revolving Commitment and the additional $18,750,000 for the Term Loan Commitment), and (ii) 0.125% of the existing portions of the Commitments under the Existing Credit Agreement (i.e., $50,000,000 for the Revolving Commitment and $11,250,000 for the Term Loan Commitment), which closing fee will be paid to each Lender as follows: (1) $84,062.50 to Bank of Montreal (i.e., 0.125% multiplied by $61,250,000 for all existing Loans, plus 0.200% multiplied by $3,750,000 for the new Loans funded by it hereunder on the Closing Date), and (2) $50,000 to JP Morgan Chase Bank, N.A. (i.e., 0.200% multiplied by $25,000,000 for the new Loans funded by it hereunder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Audit Fees.</w:t>
      </w:r>
      <w:r>
        <w:rPr>
          <w:rFonts w:ascii="Times New Roman" w:hAnsi="Times New Roman"/>
          <w:caps w:val="false"/>
          <w:smallCaps w:val="false"/>
          <w:sz w:val="20"/>
        </w:rPr>
        <w:t xml:space="preserve"> Borrower shall pay to Administrative Agent for its own use and benefit charges for audits of the Collateral performed by Administrative Agent or its agents or representatives in such amounts as Administrative Agent may from time to time request (Administrative Agent acknowledging and agreeing that such charges shall be computed in the same manner as it at the time customarily uses for the assessment of charges for similar collateral audits); </w:t>
      </w:r>
      <w:r>
        <w:rPr>
          <w:rFonts w:ascii="Times New Roman" w:hAnsi="Times New Roman"/>
          <w:i/>
          <w:caps w:val="false"/>
          <w:smallCaps w:val="false"/>
          <w:sz w:val="20"/>
        </w:rPr>
        <w:t xml:space="preserve">provided, </w:t>
      </w:r>
      <w:r>
        <w:rPr>
          <w:rFonts w:ascii="Times New Roman" w:hAnsi="Times New Roman"/>
          <w:caps w:val="false"/>
          <w:smallCaps w:val="false"/>
          <w:sz w:val="20"/>
        </w:rPr>
        <w:t>that in the absence of any Default and Event of Default, Borrower shall not be required to pay Administrative Agent for more than one (1) such audit per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2.13    Place and Application of 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payments of principal of and interest on the Loans and the Reimbursement Obligations, and of all other Obligations payable by Borrower under this Agreement and the other Loan Documents, shall be made by Borrower to Administrative Agent by no later than 12:00 Noon on the due date thereof at the office of Administrative Agent in Milwaukee, Wisconsin (or such other location as Administrative Agent may designate to Borrower), for the benefit of the Lender(s) or L/C Issuer entitled thereto. Any payments received after such time shall be deemed to have been received by Administrative Agent on the next Business Day. All such payments shall be made in U.S. Dollars or Euros, as applicable, in immediately available funds at the place of payment, in each case without set off or counterclaim.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Unless Administrative Agent shall have received notice from Borrower prior to the date on which any payment is due to Administrative Agent for the account of the Lenders, the Swing Line Lender or the L/C Issuer hereunder that Borrower will not make such payment, Administrative Agent may assume that Borrower has made such payment on such date in accordance herewith and may (but shall not be required to) in reliance upon such assumption, distribute to the applicable Lenders, the Swing Line Lender or the L/C Issuer, as the case may be, the amount due. With respect to any payment that Administrative Agent makes to any Lender, Swing Line Lender, L/C Issuer or other Secured Party as to which Administrative Agent determines (in its sole and absolute discretion) that any of the following applies (such payment referred to as the “</w:t>
      </w:r>
      <w:r>
        <w:rPr>
          <w:rFonts w:ascii="Times New Roman" w:hAnsi="Times New Roman"/>
          <w:caps w:val="false"/>
          <w:smallCaps w:val="false"/>
          <w:sz w:val="20"/>
          <w:u w:val="single"/>
        </w:rPr>
        <w:t>Rescindable Amount</w:t>
      </w:r>
      <w:r>
        <w:rPr>
          <w:rFonts w:ascii="Times New Roman" w:hAnsi="Times New Roman"/>
          <w:caps w:val="false"/>
          <w:smallCaps w:val="false"/>
          <w:sz w:val="20"/>
        </w:rPr>
        <w:t>”): (1) Borrower has not in fact made the corresponding payment to Administrative Agent; (2) Administrative Agent has made a payment in excess of the amount(s) received by it from Borrower either individually or in the aggregate (whether or not then owed); or (3) Administrative Agent has for any reason otherwise erroneously made such payment; then each of the Secured Parties severally agrees to repay to Administrative Agent forthwith on demand the Rescindable Amount so distributed to such Secured Party,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Anything contained herein to the contrary notwithstanding (including </w:t>
      </w:r>
      <w:r>
        <w:rPr>
          <w:rFonts w:ascii="Times New Roman" w:hAnsi="Times New Roman"/>
          <w:caps w:val="false"/>
          <w:smallCaps w:val="false"/>
          <w:sz w:val="20"/>
          <w:u w:val="single"/>
        </w:rPr>
        <w:t>Section 2.9(b)</w:t>
      </w:r>
      <w:r>
        <w:rPr>
          <w:rFonts w:ascii="Times New Roman" w:hAnsi="Times New Roman"/>
          <w:caps w:val="false"/>
          <w:smallCaps w:val="false"/>
          <w:sz w:val="20"/>
        </w:rPr>
        <w:t>), all payments and collections received in respect of the Obligations and all proceeds of the Collateral received, in each instance, by Administrative Agent or any of the Lenders after acceleration or the final maturity of the Obligations or termination of the Commitments as a result of an Event of Default shall be remitted to Administrative Agent and distributed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payment of that portion of the Obligations constituting fees, indemnities, expenses and other amounts (including fees and disbursements and other charges of counsel payable under </w:t>
      </w:r>
      <w:r>
        <w:rPr>
          <w:rFonts w:ascii="Times New Roman" w:hAnsi="Times New Roman"/>
          <w:caps w:val="false"/>
          <w:smallCaps w:val="false"/>
          <w:sz w:val="20"/>
          <w:u w:val="single"/>
        </w:rPr>
        <w:t>Section 11.13</w:t>
      </w:r>
      <w:r>
        <w:rPr>
          <w:rFonts w:ascii="Times New Roman" w:hAnsi="Times New Roman"/>
          <w:caps w:val="false"/>
          <w:smallCaps w:val="false"/>
          <w:sz w:val="20"/>
        </w:rPr>
        <w:t xml:space="preserve"> and amounts described in </w:t>
      </w:r>
      <w:r>
        <w:rPr>
          <w:rFonts w:ascii="Times New Roman" w:hAnsi="Times New Roman"/>
          <w:caps w:val="false"/>
          <w:smallCaps w:val="false"/>
          <w:sz w:val="20"/>
          <w:u w:val="single"/>
        </w:rPr>
        <w:t>Section 2.12(d)</w:t>
      </w:r>
      <w:r>
        <w:rPr>
          <w:rFonts w:ascii="Times New Roman" w:hAnsi="Times New Roman"/>
          <w:caps w:val="false"/>
          <w:smallCaps w:val="false"/>
          <w:sz w:val="20"/>
        </w:rPr>
        <w:t>) payable to the Administrative Agent in its capacity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payment of that portion of the Obligations constituting fees, indemnities and other amounts (other than principal, unpaid Reimbursement Obligations, interest and L/C Fees) payable to the Lenders and the L/C Issuer (including fees and disbursements and other charges of counsel payable under </w:t>
      </w:r>
      <w:r>
        <w:rPr>
          <w:rFonts w:ascii="Times New Roman" w:hAnsi="Times New Roman"/>
          <w:caps w:val="false"/>
          <w:smallCaps w:val="false"/>
          <w:sz w:val="20"/>
          <w:u w:val="single"/>
        </w:rPr>
        <w:t>Section 11.13</w:t>
      </w:r>
      <w:r>
        <w:rPr>
          <w:rFonts w:ascii="Times New Roman" w:hAnsi="Times New Roman"/>
          <w:caps w:val="false"/>
          <w:smallCaps w:val="false"/>
          <w:sz w:val="20"/>
        </w:rPr>
        <w:t>) arising under the Loan Documents, ratably among them in proportion to the respective amounts described in this clause </w:t>
      </w:r>
      <w:r>
        <w:rPr>
          <w:rFonts w:ascii="Times New Roman" w:hAnsi="Times New Roman"/>
          <w:caps w:val="false"/>
          <w:smallCaps w:val="false"/>
          <w:sz w:val="20"/>
          <w:u w:val="single"/>
        </w:rPr>
        <w:t>(b)</w:t>
      </w:r>
      <w:r>
        <w:rPr>
          <w:rFonts w:ascii="Times New Roman" w:hAnsi="Times New Roman"/>
          <w:caps w:val="false"/>
          <w:smallCaps w:val="false"/>
          <w:sz w:val="20"/>
        </w:rPr>
        <w:t xml:space="preserve"> payable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third</w:t>
      </w:r>
      <w:r>
        <w:rPr>
          <w:rFonts w:ascii="Times New Roman" w:hAnsi="Times New Roman"/>
          <w:caps w:val="false"/>
          <w:smallCaps w:val="false"/>
          <w:sz w:val="20"/>
        </w:rPr>
        <w:t>, to payment of that portion of the Obligations constituting accrued and unpaid L/C Fees and charges and interest on the Loans and unpaid Reimbursement Obligations, ratably among the Lenders and the L/C Issuer in proportion to the respective amounts described in this clause (c) payable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(A) to payment of that portion of the Obligations constituting unpaid principal of the Loans, unpaid Reimbursement Obligations and any then-owing Hedging Liability or Funds Transfer and Deposit Account Liability and (B) to Cash Collateralize that portion of L/C Obligations comprising the undrawn amount of Letters of Credit to the extent not otherwise Cash Collateralized by the Borrower pursuant to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or </w:t>
      </w:r>
      <w:r>
        <w:rPr>
          <w:rFonts w:ascii="Times New Roman" w:hAnsi="Times New Roman"/>
          <w:caps w:val="false"/>
          <w:smallCaps w:val="false"/>
          <w:sz w:val="20"/>
          <w:u w:val="single"/>
        </w:rPr>
        <w:t>2.18</w:t>
      </w:r>
      <w:r>
        <w:rPr>
          <w:rFonts w:ascii="Times New Roman" w:hAnsi="Times New Roman"/>
          <w:caps w:val="false"/>
          <w:smallCaps w:val="false"/>
          <w:sz w:val="20"/>
        </w:rPr>
        <w:t xml:space="preserve">, ratably among the Lenders, Lender Affiliates and the L/C Issuer in proportion to the respective amounts described in this clause (d) payable to them;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any such amounts applied pursuant to subclause (B) above shall be paid to the Administrative Agent for the account of the L/C Issuer to Cash Collateralize such L/C Obligations, (y) subject to </w:t>
      </w:r>
      <w:r>
        <w:rPr>
          <w:rFonts w:ascii="Times New Roman" w:hAnsi="Times New Roman"/>
          <w:caps w:val="false"/>
          <w:smallCaps w:val="false"/>
          <w:sz w:val="20"/>
          <w:u w:val="single"/>
        </w:rPr>
        <w:t>Section 2.3(a)</w:t>
      </w:r>
      <w:r>
        <w:rPr>
          <w:rFonts w:ascii="Times New Roman" w:hAnsi="Times New Roman"/>
          <w:caps w:val="false"/>
          <w:smallCaps w:val="false"/>
          <w:sz w:val="20"/>
        </w:rPr>
        <w:t xml:space="preserve"> or </w:t>
      </w:r>
      <w:r>
        <w:rPr>
          <w:rFonts w:ascii="Times New Roman" w:hAnsi="Times New Roman"/>
          <w:caps w:val="false"/>
          <w:smallCaps w:val="false"/>
          <w:sz w:val="20"/>
          <w:u w:val="single"/>
        </w:rPr>
        <w:t>2.18</w:t>
      </w:r>
      <w:r>
        <w:rPr>
          <w:rFonts w:ascii="Times New Roman" w:hAnsi="Times New Roman"/>
          <w:caps w:val="false"/>
          <w:smallCaps w:val="false"/>
          <w:sz w:val="20"/>
        </w:rPr>
        <w:t>, amounts used to Cash Collateralize the aggregate amount of Letters of Credit pursuant to this clause (d) shall be used to satisfy drawings under such Letters of Credit as they occur and (z) upon the expiration of any Letter of Credit (without any pending drawings), the pro rata share of Cash Collateral shall be distributed in accordance with this clause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fifth</w:t>
      </w:r>
      <w:r>
        <w:rPr>
          <w:rFonts w:ascii="Times New Roman" w:hAnsi="Times New Roman"/>
          <w:caps w:val="false"/>
          <w:smallCaps w:val="false"/>
          <w:sz w:val="20"/>
        </w:rPr>
        <w:t>, to the payment in full of all other Obligations, in each case ratably among the Administrative Agent, the Lenders and the L/C Issuer based upon the respective aggregate amounts of all such Obligations owing to them in accordance with the respective amounts thereof then due and payable;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finally</w:t>
      </w:r>
      <w:r>
        <w:rPr>
          <w:rFonts w:ascii="Times New Roman" w:hAnsi="Times New Roman"/>
          <w:caps w:val="false"/>
          <w:smallCaps w:val="false"/>
          <w:sz w:val="20"/>
        </w:rPr>
        <w:t>, the balance, if any, after all Obligations have been indefeasibly paid in full, to the Borrower or as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amount remains on deposit as Cash Collateral after all Letters of Credit have either been fully drawn or expired (without any pending drawings), such remaining amount shall be applied to the other Obligations, if any, in the order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2.14    Account Debit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irrevocably authorizes Administrative Agent to charge any of Borrower’s deposit accounts maintained with Administrative Agent for the amounts from time to time necessary to pay any then due Obligations; provided that Borrower acknowledges and agrees that Administrative Agent shall not be under an obligation to do so and Administrative Agent shall not incur any liability to Borrower or any other Person for Administrative Agent’s failure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2.15    Commitment Terminations.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Optional Revolving Credit Terminations.</w:t>
      </w:r>
      <w:r>
        <w:rPr>
          <w:rFonts w:ascii="Times New Roman" w:hAnsi="Times New Roman"/>
          <w:caps w:val="false"/>
          <w:smallCaps w:val="false"/>
          <w:sz w:val="20"/>
        </w:rPr>
        <w:t xml:space="preserve"> Borrower shall have the right at any time and from time to time, upon five (5) Business Days prior written notice to Administrative Agent (or such shorter period of time agreed to by Administrative Agent), to terminate the Revolving Credit Commitments without premium or penalty and in whole or in part, any partial termination to be (i) in an amount not less than $5,000,000 and (ii) allocated ratably among the Lenders in proportion to their respective Revolver Percentages, provided that the Revolving Credit Commitments may not be reduced to an amount less than the sum of the aggregate principal amount of Revolving Loans, Swing Loans, and L/C Obligations then outstanding. Any termination of the Revolving Credit Commitments below the L/C Sublimit or the Swing Line Sublimit then in effect shall reduce the L/C Sublimit and Swing Line Sublimit, as applicable, by a like amount. Administrative Agent shall give prompt notice to each Lender of any such termination of the Revolving Credit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Mandatory Revolving Credit Termination.</w:t>
      </w:r>
      <w:r>
        <w:rPr>
          <w:rFonts w:ascii="Times New Roman" w:hAnsi="Times New Roman"/>
          <w:caps w:val="false"/>
          <w:smallCaps w:val="false"/>
          <w:sz w:val="20"/>
        </w:rPr>
        <w:t xml:space="preserve"> If at any time Net Cash Proceeds or other amounts remain after the prepayment of the Term Loans in full pursuant to </w:t>
      </w:r>
      <w:r>
        <w:rPr>
          <w:rFonts w:ascii="Times New Roman" w:hAnsi="Times New Roman"/>
          <w:caps w:val="false"/>
          <w:smallCaps w:val="false"/>
          <w:sz w:val="20"/>
          <w:u w:val="single"/>
        </w:rPr>
        <w:t>Section 2.9(b)(i)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w:t>
      </w:r>
      <w:r>
        <w:rPr>
          <w:rFonts w:ascii="Times New Roman" w:hAnsi="Times New Roman"/>
          <w:caps w:val="false"/>
          <w:smallCaps w:val="false"/>
          <w:sz w:val="20"/>
          <w:u w:val="single"/>
        </w:rPr>
        <w:t>(iii)</w:t>
      </w:r>
      <w:r>
        <w:rPr>
          <w:rFonts w:ascii="Times New Roman" w:hAnsi="Times New Roman"/>
          <w:caps w:val="false"/>
          <w:smallCaps w:val="false"/>
          <w:sz w:val="20"/>
        </w:rPr>
        <w:t xml:space="preserve">, or </w:t>
      </w:r>
      <w:r>
        <w:rPr>
          <w:rFonts w:ascii="Times New Roman" w:hAnsi="Times New Roman"/>
          <w:caps w:val="false"/>
          <w:smallCaps w:val="false"/>
          <w:sz w:val="20"/>
          <w:u w:val="single"/>
        </w:rPr>
        <w:t>(iv)</w:t>
      </w:r>
      <w:r>
        <w:rPr>
          <w:rFonts w:ascii="Times New Roman" w:hAnsi="Times New Roman"/>
          <w:caps w:val="false"/>
          <w:smallCaps w:val="false"/>
          <w:sz w:val="20"/>
        </w:rPr>
        <w:t>, the Revolving Credit Commitments shall ratably terminate by an amount equal to 100% of such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Any termination of the Commitments pursuant to this </w:t>
      </w:r>
      <w:r>
        <w:rPr>
          <w:rFonts w:ascii="Times New Roman" w:hAnsi="Times New Roman"/>
          <w:caps w:val="false"/>
          <w:smallCaps w:val="false"/>
          <w:sz w:val="20"/>
          <w:u w:val="single"/>
        </w:rPr>
        <w:t>Section 2.15</w:t>
      </w:r>
      <w:r>
        <w:rPr>
          <w:rFonts w:ascii="Times New Roman" w:hAnsi="Times New Roman"/>
          <w:caps w:val="false"/>
          <w:smallCaps w:val="false"/>
          <w:sz w:val="20"/>
        </w:rPr>
        <w:t xml:space="preserve"> may not be reinstated.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2.16    Substitution of Lenders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the event (a) Borrower receives a claim from any Lender for compensation under </w:t>
      </w:r>
      <w:r>
        <w:rPr>
          <w:rFonts w:ascii="Times New Roman" w:hAnsi="Times New Roman"/>
          <w:caps w:val="false"/>
          <w:smallCaps w:val="false"/>
          <w:sz w:val="20"/>
          <w:u w:val="single"/>
        </w:rPr>
        <w:t>Section 3.6</w:t>
      </w:r>
      <w:r>
        <w:rPr>
          <w:rFonts w:ascii="Times New Roman" w:hAnsi="Times New Roman"/>
          <w:caps w:val="false"/>
          <w:smallCaps w:val="false"/>
          <w:sz w:val="20"/>
        </w:rPr>
        <w:t xml:space="preserve"> or </w:t>
      </w:r>
      <w:r>
        <w:rPr>
          <w:rFonts w:ascii="Times New Roman" w:hAnsi="Times New Roman"/>
          <w:caps w:val="false"/>
          <w:smallCaps w:val="false"/>
          <w:sz w:val="20"/>
          <w:u w:val="single"/>
        </w:rPr>
        <w:t>3.1</w:t>
      </w:r>
      <w:r>
        <w:rPr>
          <w:rFonts w:ascii="Times New Roman" w:hAnsi="Times New Roman"/>
          <w:caps w:val="false"/>
          <w:smallCaps w:val="false"/>
          <w:sz w:val="20"/>
        </w:rPr>
        <w:t xml:space="preserve">, (b) Borrower receives notice from any Lender of any illegality pursuant to </w:t>
      </w:r>
      <w:r>
        <w:rPr>
          <w:rFonts w:ascii="Times New Roman" w:hAnsi="Times New Roman"/>
          <w:caps w:val="false"/>
          <w:smallCaps w:val="false"/>
          <w:sz w:val="20"/>
          <w:u w:val="single"/>
        </w:rPr>
        <w:t>Section 3.4</w:t>
      </w:r>
      <w:r>
        <w:rPr>
          <w:rFonts w:ascii="Times New Roman" w:hAnsi="Times New Roman"/>
          <w:caps w:val="false"/>
          <w:smallCaps w:val="false"/>
          <w:sz w:val="20"/>
        </w:rPr>
        <w:t xml:space="preserve">, (c) any Lender is then a Defaulting Lender or a Non-Consenting Lender (any such Lender referred to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or </w:t>
      </w:r>
      <w:r>
        <w:rPr>
          <w:rFonts w:ascii="Times New Roman" w:hAnsi="Times New Roman"/>
          <w:caps w:val="false"/>
          <w:smallCaps w:val="false"/>
          <w:sz w:val="20"/>
          <w:u w:val="single"/>
        </w:rPr>
        <w:t>(c)</w:t>
      </w:r>
      <w:r>
        <w:rPr>
          <w:rFonts w:ascii="Times New Roman" w:hAnsi="Times New Roman"/>
          <w:caps w:val="false"/>
          <w:smallCaps w:val="false"/>
          <w:sz w:val="20"/>
        </w:rPr>
        <w:t xml:space="preserve"> above being hereinafter referred to as an “</w:t>
      </w:r>
      <w:r>
        <w:rPr>
          <w:rFonts w:ascii="Times New Roman" w:hAnsi="Times New Roman"/>
          <w:i/>
          <w:caps w:val="false"/>
          <w:smallCaps w:val="false"/>
          <w:sz w:val="20"/>
        </w:rPr>
        <w:t>Affected Lender</w:t>
      </w:r>
      <w:r>
        <w:rPr>
          <w:rFonts w:ascii="Times New Roman" w:hAnsi="Times New Roman"/>
          <w:caps w:val="false"/>
          <w:smallCaps w:val="false"/>
          <w:sz w:val="20"/>
        </w:rPr>
        <w:t xml:space="preserve">”), Borrower may, in addition to any other rights Borrower may have hereunder or under applicable Law, require, at its expense, any such Affected Lender to assign, at par, without recourse, all of its interest, rights, and obligations hereunder (including all of its Commitments and the Loans and participation interests in Letters of Credit and other amounts at any time owing to it hereunder and the other Loan Documents) to an Eligible Assignee specified by Borrower, provided that (i) such assignment shall not conflict with or violate any Laws, (ii) the Affected Lender shall have received payment of an amount equal to the outstanding principal of its Loans and funded participations in Letters of Credit, accrued interest thereon, accrued fees and all other amounts payable to it hereunder and under the other Loan Documents (including any amounts under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from the assignee (to the extent of such outstanding principal and accrued interest and fees) or the Borrower (in the case of all other amounts), (iii) the assignment is entered into in accordance with, and subject to the consents required by, </w:t>
      </w:r>
      <w:r>
        <w:rPr>
          <w:rFonts w:ascii="Times New Roman" w:hAnsi="Times New Roman"/>
          <w:caps w:val="false"/>
          <w:smallCaps w:val="false"/>
          <w:sz w:val="20"/>
          <w:u w:val="single"/>
        </w:rPr>
        <w:t>Section 11.10</w:t>
      </w:r>
      <w:r>
        <w:rPr>
          <w:rFonts w:ascii="Times New Roman" w:hAnsi="Times New Roman"/>
          <w:caps w:val="false"/>
          <w:smallCaps w:val="false"/>
          <w:sz w:val="20"/>
        </w:rPr>
        <w:t xml:space="preserve"> (provided any assignment fees and reimbursable expenses due thereunder shall be paid by Borrower), (iv) in the case of any such assignment resulting from a claim for compensation under </w:t>
      </w:r>
      <w:r>
        <w:rPr>
          <w:rFonts w:ascii="Times New Roman" w:hAnsi="Times New Roman"/>
          <w:caps w:val="false"/>
          <w:smallCaps w:val="false"/>
          <w:sz w:val="20"/>
          <w:u w:val="single"/>
        </w:rPr>
        <w:t>Section 3.6</w:t>
      </w:r>
      <w:r>
        <w:rPr>
          <w:rFonts w:ascii="Times New Roman" w:hAnsi="Times New Roman"/>
          <w:caps w:val="false"/>
          <w:smallCaps w:val="false"/>
          <w:sz w:val="20"/>
        </w:rPr>
        <w:t xml:space="preserve"> or payments required to be made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such assignment will result in a reduction in such compensation or payments thereafter and (iv) in the case of any assignment resulting from a Lender becoming a Non-Consenting Lender, the applicable assignee shall have consented to the applicable amendment, waiver or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2.17    Defaulting Lenders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Defaulting Lender Adjustments</w:t>
      </w:r>
      <w:r>
        <w:rPr>
          <w:rFonts w:ascii="Times New Roman" w:hAnsi="Times New Roman"/>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Waivers and Amendments</w:t>
      </w:r>
      <w:r>
        <w:rPr>
          <w:rFonts w:ascii="Times New Roman" w:hAnsi="Times New Roman"/>
          <w:caps w:val="false"/>
          <w:smallCaps w:val="false"/>
          <w:sz w:val="20"/>
        </w:rPr>
        <w:t xml:space="preserve">. Such Defaulting Lender’s right to approve or disapprove any amendment, waiver or consent with respect to this Agreement shall be restricted as set forth in the definition of Required Lenders and </w:t>
      </w:r>
      <w:r>
        <w:rPr>
          <w:rFonts w:ascii="Times New Roman" w:hAnsi="Times New Roman"/>
          <w:caps w:val="false"/>
          <w:smallCaps w:val="false"/>
          <w:sz w:val="20"/>
          <w:u w:val="single"/>
        </w:rPr>
        <w:t>Section 11.11.</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Defaulting Lender Waterfall</w:t>
      </w:r>
      <w:r>
        <w:rPr>
          <w:rFonts w:ascii="Times New Roman" w:hAnsi="Times New Roman"/>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or otherwise) or received by the Administrative Agent from a Defaulting Lender pursuant to </w:t>
      </w:r>
      <w:r>
        <w:rPr>
          <w:rFonts w:ascii="Times New Roman" w:hAnsi="Times New Roman"/>
          <w:caps w:val="false"/>
          <w:smallCaps w:val="false"/>
          <w:sz w:val="20"/>
          <w:u w:val="single"/>
        </w:rPr>
        <w:t>Section 11.14</w:t>
      </w:r>
      <w:r>
        <w:rPr>
          <w:rFonts w:ascii="Times New Roman" w:hAnsi="Times New Roman"/>
          <w:caps w:val="false"/>
          <w:smallCaps w:val="false"/>
          <w:sz w:val="20"/>
        </w:rPr>
        <w:t xml:space="preserve"> shall be applied at such time or times as may be determined by the Administrative Agent as follows: </w:t>
      </w:r>
      <w:r>
        <w:rPr>
          <w:rFonts w:ascii="Times New Roman" w:hAnsi="Times New Roman"/>
          <w:i/>
          <w:caps w:val="false"/>
          <w:smallCaps w:val="false"/>
          <w:sz w:val="20"/>
        </w:rPr>
        <w:t>first</w:t>
      </w:r>
      <w:r>
        <w:rPr>
          <w:rFonts w:ascii="Times New Roman" w:hAnsi="Times New Roman"/>
          <w:caps w:val="false"/>
          <w:smallCaps w:val="false"/>
          <w:sz w:val="20"/>
        </w:rPr>
        <w:t xml:space="preserve">, to the payment of any amounts owing by such Defaulting Lender to the Administrative Agent hereunder; </w:t>
      </w:r>
      <w:r>
        <w:rPr>
          <w:rFonts w:ascii="Times New Roman" w:hAnsi="Times New Roman"/>
          <w:i/>
          <w:caps w:val="false"/>
          <w:smallCaps w:val="false"/>
          <w:sz w:val="20"/>
        </w:rPr>
        <w:t>second</w:t>
      </w:r>
      <w:r>
        <w:rPr>
          <w:rFonts w:ascii="Times New Roman" w:hAnsi="Times New Roman"/>
          <w:caps w:val="false"/>
          <w:smallCaps w:val="false"/>
          <w:sz w:val="20"/>
        </w:rPr>
        <w:t xml:space="preserve">, to the payment on a pro rata basis of any amounts owing by such Defaulting Lender to the L/C Issuer or Swing Line Lender hereunder; </w:t>
      </w:r>
      <w:r>
        <w:rPr>
          <w:rFonts w:ascii="Times New Roman" w:hAnsi="Times New Roman"/>
          <w:i/>
          <w:caps w:val="false"/>
          <w:smallCaps w:val="false"/>
          <w:sz w:val="20"/>
        </w:rPr>
        <w:t>third</w:t>
      </w:r>
      <w:r>
        <w:rPr>
          <w:rFonts w:ascii="Times New Roman" w:hAnsi="Times New Roman"/>
          <w:caps w:val="false"/>
          <w:smallCaps w:val="false"/>
          <w:sz w:val="20"/>
        </w:rPr>
        <w:t xml:space="preserve">, to Cash Collateralize the L/C Issuer’s Fronting Exposure with respect to such Defaulting Lender in accordance with </w:t>
      </w:r>
      <w:r>
        <w:rPr>
          <w:rFonts w:ascii="Times New Roman" w:hAnsi="Times New Roman"/>
          <w:caps w:val="false"/>
          <w:smallCaps w:val="false"/>
          <w:sz w:val="20"/>
          <w:u w:val="single"/>
        </w:rPr>
        <w:t>Section 2.18</w:t>
      </w:r>
      <w:r>
        <w:rPr>
          <w:rFonts w:ascii="Times New Roman" w:hAnsi="Times New Roman"/>
          <w:caps w:val="false"/>
          <w:smallCaps w:val="false"/>
          <w:sz w:val="20"/>
        </w:rPr>
        <w:t xml:space="preserve">; </w:t>
      </w:r>
      <w:r>
        <w:rPr>
          <w:rFonts w:ascii="Times New Roman" w:hAnsi="Times New Roman"/>
          <w:i/>
          <w:caps w:val="false"/>
          <w:smallCaps w:val="false"/>
          <w:sz w:val="20"/>
        </w:rPr>
        <w:t>fourth</w:t>
      </w:r>
      <w:r>
        <w:rPr>
          <w:rFonts w:ascii="Times New Roman" w:hAnsi="Times New Roman"/>
          <w:caps w:val="false"/>
          <w:smallCaps w:val="false"/>
          <w:sz w:val="20"/>
        </w:rPr>
        <w:t xml:space="preserve">, (A)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caps w:val="false"/>
          <w:smallCaps w:val="false"/>
          <w:sz w:val="20"/>
        </w:rPr>
        <w:t>fifth</w:t>
      </w:r>
      <w:r>
        <w:rPr>
          <w:rFonts w:ascii="Times New Roman" w:hAnsi="Times New Roman"/>
          <w:caps w:val="false"/>
          <w:smallCaps w:val="false"/>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hAnsi="Times New Roman"/>
          <w:caps w:val="false"/>
          <w:smallCaps w:val="false"/>
          <w:sz w:val="20"/>
          <w:u w:val="single"/>
        </w:rPr>
        <w:t>Section 2.18</w:t>
      </w:r>
      <w:r>
        <w:rPr>
          <w:rFonts w:ascii="Times New Roman" w:hAnsi="Times New Roman"/>
          <w:caps w:val="false"/>
          <w:smallCaps w:val="false"/>
          <w:sz w:val="20"/>
        </w:rPr>
        <w:t xml:space="preserve">; </w:t>
      </w:r>
      <w:r>
        <w:rPr>
          <w:rFonts w:ascii="Times New Roman" w:hAnsi="Times New Roman"/>
          <w:i/>
          <w:caps w:val="false"/>
          <w:smallCaps w:val="false"/>
          <w:sz w:val="20"/>
        </w:rPr>
        <w:t>sixth</w:t>
      </w:r>
      <w:r>
        <w:rPr>
          <w:rFonts w:ascii="Times New Roman" w:hAnsi="Times New Roman"/>
          <w:caps w:val="false"/>
          <w:smallCaps w:val="false"/>
          <w:sz w:val="20"/>
        </w:rPr>
        <w:t xml:space="preserve">, to the payment of any amounts owing to the Lenders, the L/C Issuer or the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hAnsi="Times New Roman"/>
          <w:i/>
          <w:caps w:val="false"/>
          <w:smallCaps w:val="false"/>
          <w:sz w:val="20"/>
        </w:rPr>
        <w:t>seventh</w:t>
      </w:r>
      <w:r>
        <w:rPr>
          <w:rFonts w:ascii="Times New Roman" w:hAnsi="Times New Roman"/>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caps w:val="false"/>
          <w:smallCaps w:val="false"/>
          <w:sz w:val="20"/>
        </w:rPr>
        <w:t>eighth</w:t>
      </w:r>
      <w:r>
        <w:rPr>
          <w:rFonts w:ascii="Times New Roman" w:hAnsi="Times New Roman"/>
          <w:caps w:val="false"/>
          <w:smallCaps w:val="false"/>
          <w:sz w:val="20"/>
        </w:rPr>
        <w:t xml:space="preserve">, to such Defaulting Lender or as otherwise directed by a court of competent jurisdiction;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(x) such payment is a payment of the principal amount of any Loans or Reimbursement Obligations in respect of which such Defaulting Lender has not fully funded its appropriate share, and (y) such Loans were made or the related Letters of Credit were issued at a time when the conditions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Obligations and Swing Line Loans are held by the Lenders pro rata in accordance with the Commitments without giving effect to clause (iv)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Commitment and L/C Fees</w:t>
      </w:r>
      <w:r>
        <w:rPr>
          <w:rFonts w:ascii="Times New Roman" w:hAnsi="Times New Roman"/>
          <w:caps w:val="false"/>
          <w:smallCaps w:val="false"/>
          <w:sz w:val="20"/>
        </w:rPr>
        <w:t>.   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Each Defaulting Lender shall be entitled to receive a Commitment Fee for any period during which that Lender is a Defaulting Lender only to extent allocable to the sum of (1) the outstanding principal amount of the Loans funded by it, and (2) its Revolver Percentage of the stated amount of Letters of Credit for which it has provided Cash Collateral pursuant to </w:t>
      </w:r>
      <w:r>
        <w:rPr>
          <w:rFonts w:ascii="Times New Roman" w:hAnsi="Times New Roman"/>
          <w:caps w:val="false"/>
          <w:smallCaps w:val="false"/>
          <w:sz w:val="20"/>
          <w:u w:val="single"/>
        </w:rPr>
        <w:t>Section 2.18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Each Defaulting Lender shall be entitled to receive L/C Fees for any period during which that Lender is a Defaulting Lender only to the extent allocable to its Revolver Percentage of the stated amount of Letters of Credit for which it has provided Cash Collateral pursuant to </w:t>
      </w:r>
      <w:r>
        <w:rPr>
          <w:rFonts w:ascii="Times New Roman" w:hAnsi="Times New Roman"/>
          <w:caps w:val="false"/>
          <w:smallCaps w:val="false"/>
          <w:sz w:val="20"/>
          <w:u w:val="single"/>
        </w:rPr>
        <w:t>Section 2.18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(D)    With respect to any Commitment Fee or L/C Fee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the L/C Issuer and Swing Line Lender, as applicable, the amount of any such fee otherwise payable to such Defaulting Lender to the extent allocable to the L/C Issuer’s or Swing Line Lender’s Fronting Exposure to such Defaulting Lender, and (z) not be required to pay the remaining amount of any such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Reallocation of Participations to Reduce Fronting Exposure</w:t>
      </w:r>
      <w:r>
        <w:rPr>
          <w:rFonts w:ascii="Times New Roman" w:hAnsi="Times New Roman"/>
          <w:caps w:val="false"/>
          <w:smallCaps w:val="false"/>
          <w:sz w:val="20"/>
        </w:rPr>
        <w:t xml:space="preserve">. All or any part of such Defaulting Lender’s participation in L/C Obligations and Swing Line Loans shall be reallocated among the Non-Defaulting Lenders in accordance with their respective Revolver Percentages (calculated without regard to such Defaulting Lender’s Commitment) but only to the extent that such reallocation does not cause the aggregate principal amount of Revolving Loans, participations in Swing Loans and participations in Reimbursement Obligations of any Non-Defaulting Lender to exceed such Non-Defaulting Lender’s Commitment. Subject to </w:t>
      </w:r>
      <w:r>
        <w:rPr>
          <w:rFonts w:ascii="Times New Roman" w:hAnsi="Times New Roman"/>
          <w:caps w:val="false"/>
          <w:smallCaps w:val="false"/>
          <w:sz w:val="20"/>
          <w:u w:val="single"/>
        </w:rPr>
        <w:t>Section 11.27</w:t>
      </w:r>
      <w:r>
        <w:rPr>
          <w:rFonts w:ascii="Times New Roman" w:hAnsi="Times New Roman"/>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Cash Collateral, Repayment of Swing Line Loans</w:t>
      </w:r>
      <w:r>
        <w:rPr>
          <w:rFonts w:ascii="Times New Roman" w:hAnsi="Times New Roman"/>
          <w:caps w:val="false"/>
          <w:smallCaps w:val="false"/>
          <w:sz w:val="20"/>
        </w:rPr>
        <w:t xml:space="preserve">. If the reallocation described in clause (iv) above cannot, or can only partially, be effected, the Borrower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set forth in </w:t>
      </w:r>
      <w:r>
        <w:rPr>
          <w:rFonts w:ascii="Times New Roman" w:hAnsi="Times New Roman"/>
          <w:caps w:val="false"/>
          <w:smallCaps w:val="false"/>
          <w:sz w:val="20"/>
          <w:u w:val="single"/>
        </w:rPr>
        <w:t>Section 2.18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Defaulting Lender Cure</w:t>
      </w:r>
      <w:r>
        <w:rPr>
          <w:rFonts w:ascii="Times New Roman" w:hAnsi="Times New Roman"/>
          <w:caps w:val="false"/>
          <w:smallCaps w:val="false"/>
          <w:sz w:val="20"/>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pro rata by the Lenders in accordance with the Commitments (without giving effect to paragraph (a)(iv) above), whereupon, such Lender will cease to be a Defaulting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adjustments will be made retroactively with respect to fees accrued or payments made by or on behalf of the Borrower while that Lender was a Defaulting Lender;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New Swingline Loans/Letters of Credit</w:t>
      </w:r>
      <w:r>
        <w:rPr>
          <w:rFonts w:ascii="Times New Roman" w:hAnsi="Times New Roman"/>
          <w:caps w:val="false"/>
          <w:smallCaps w:val="false"/>
          <w:sz w:val="20"/>
        </w:rPr>
        <w:t>. So long as any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2.18    Cash Collateral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Obligation to Cash Collateralize</w:t>
      </w:r>
      <w:r>
        <w:rPr>
          <w:rFonts w:ascii="Times New Roman" w:hAnsi="Times New Roman"/>
          <w:caps w:val="false"/>
          <w:smallCaps w:val="false"/>
          <w:sz w:val="20"/>
        </w:rPr>
        <w:t>. At any time that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Section 2.24(a)(iv) and any Cash Collateral provided by such Defaulting Lender) in an amount not less than the Minimum Collateral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Grant of Security Interest</w:t>
      </w:r>
      <w:r>
        <w:rPr>
          <w:rFonts w:ascii="Times New Roman" w:hAnsi="Times New Roman"/>
          <w:caps w:val="false"/>
          <w:smallCaps w:val="false"/>
          <w:sz w:val="20"/>
        </w:rPr>
        <w:t>. The Borrower, and to the extent provided by any Defaulting Lender, such Defaulting Lender, hereby grants to the Administrative Agent, for the benefit of the L/C Issuer, and agrees to maintain, a first priority security interest in all such Cash Collateral as security for the Defaulting Lender’s obligation to fund participations in respect of L/C Obligations, to be applied pursuant to clause (c) below. If at any time the Administrative Agent determines that Cash Collateral is subject to any right or claim of any Person other than the Administrative Agent and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Application</w:t>
      </w:r>
      <w:r>
        <w:rPr>
          <w:rFonts w:ascii="Times New Roman" w:hAnsi="Times New Roman"/>
          <w:caps w:val="false"/>
          <w:smallCaps w:val="false"/>
          <w:sz w:val="20"/>
        </w:rPr>
        <w:t>. Notwithstanding anything to the contrary contained in this Agreement, Cash Collateral provided under this Section or Section 2.17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Termination of Requirement</w:t>
      </w:r>
      <w:r>
        <w:rPr>
          <w:rFonts w:ascii="Times New Roman" w:hAnsi="Times New Roman"/>
          <w:caps w:val="false"/>
          <w:smallCaps w:val="false"/>
          <w:sz w:val="20"/>
        </w:rPr>
        <w:t xml:space="preserve">. Cash Collateral (or the appropriate portion thereof) provided to reduce the L/C Issuer’s Fronting Exposure shall no longer be required to be held as Cash Collateral pursuant to this Section following (i) the elimination of the applicable Fronting Exposure (including by the termination of Defaulting Lender status of the applicable Lender), or (ii) the determination by the Administrative Agent and each L/C Issuer that there exists excess Cash Collateral;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subject to Section 2.17 the Person providing Cash Collateral and the L/C Issuer may agree that Cash Collateral shall be held to support future anticipated Fronting Exposure or other obligations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to the extent that such Cash Collateral was provided by the Borrower, such Cash Collateral shall remain subject to the security interest granted pursuant to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 3.    TAXES; CHANGE IN CIRCUMSTANCES.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3.1    Withholding Taxes.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Payments Free of Withholding.</w:t>
      </w:r>
      <w:r>
        <w:rPr>
          <w:rFonts w:ascii="Times New Roman" w:hAnsi="Times New Roman"/>
          <w:caps w:val="false"/>
          <w:smallCaps w:val="false"/>
          <w:sz w:val="20"/>
        </w:rPr>
        <w:t xml:space="preserve"> Except as otherwise required by law and subject to </w:t>
      </w:r>
      <w:r>
        <w:rPr>
          <w:rFonts w:ascii="Times New Roman" w:hAnsi="Times New Roman"/>
          <w:caps w:val="false"/>
          <w:smallCaps w:val="false"/>
          <w:sz w:val="20"/>
          <w:u w:val="single"/>
        </w:rPr>
        <w:t>Section 3.1(b)</w:t>
      </w:r>
      <w:r>
        <w:rPr>
          <w:rFonts w:ascii="Times New Roman" w:hAnsi="Times New Roman"/>
          <w:caps w:val="false"/>
          <w:smallCaps w:val="false"/>
          <w:sz w:val="20"/>
        </w:rPr>
        <w:t>, each payment by Borrower and the Guarantors under this Agreement or the other Loan Documents shall be made without withholding for or on account of any present or future taxes (other than overall net income taxes on the recipient) imposed by or within the jurisdiction in which Borrower or such Guarantor is domiciled, any jurisdiction from which Borrower or such Guarantor makes any payment, or (in each case) any political subdivision or taxing authority thereof or therein. If any such withholding is so required,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the L/C Issuer, and Administrative Agent free and clear of such taxes (including such taxes on such additional amount) is equal to the amount which that Lender, L/C Issuer, or Administrative Agent (as the case may be) would have received had such withholding not been made. If Administrative Agent, the L/C Issuer, or any Lender pays any amount in respect of any such taxes, penalties or interest, Borrower or such Guarantor shall reimburse Administrative Agent, the L/C Issuer or such Lender for that payment on demand in the currency in which such payment was made. If Borrower or such Guarantor pays any such taxes, penalties or interest, it shall deliver official tax receipts evidencing that payment or certified copies thereof to the Lender, the L/C Issuer or Administrative Agent on whose account such withholding was made (with a copy to Administrative Agent if not the recipient of the original) on or before the thirtieth day after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U.S. Withholding Tax Exemptions</w:t>
      </w:r>
      <w:r>
        <w:rPr>
          <w:rFonts w:ascii="Times New Roman" w:hAnsi="Times New Roman"/>
          <w:caps w:val="false"/>
          <w:smallCaps w:val="false"/>
          <w:sz w:val="20"/>
        </w:rPr>
        <w:t>. Each Lender or L/C Issuer that is not a United States person (as such term is defined in Section 7701(a)(30) of the Code) shall submit to Borrower and Administrative Agent on or before the date the initial Credit Event is made hereunder or, if later, the date such financial institution becomes a Lender or L/C Issuer hereunder, two duly completed and signed copies of (i) either Form W 8 BEN (relating to such Lender or L/C Issuer and entitling it to a complete exemption from withholding under the Code on all amounts to be received by such Lender or L/C Issuer, including fees, pursuant to the Loan Documents and the Obligations) or Form W 8 ECI (relating to all amounts to be received by such Lender or L/C Issuer,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 8 BEN, or any successor form prescribed by the Internal Revenue Service, and a certificate representing that such Lender is not a bank for purposes of Section 881(c) of the Code, is not a 10 percent shareholder (within the meaning of Section 871(h)(3)(B) of the Code) of Borrower and is not a controlled foreign corporation related to Borrower (within the meaning of Section 864(d)(4) of the Code). Thereafter and from time to time, each Lender and L/C Issuer shall submit to Borrower and Administrative Agent such additional duly completed and signed copies of one or the other of such Forms (or such successor forms as shall be adopted from time to time by the relevant United States taxing authorities) and such other certificates as may be (i) requested by Borrower in a written notice, directly or through Administrative Agent, to such Lender or L/C Issuer and (ii) required under then current United States law or regulations to avoid or reduce United States withholding taxes on payments in respect of all amounts to be received by such Lender or L/C Issuer, including fees, pursuant to the Loan Documents or the Obligations. Upon the request of Borrower or Administrative Agent, each Lender and L/C Issuer that is a United States person (as such term is defined in Section 7701(a)(30) of the Code) shall submit to Borrower and Administrative Agent a certificate to the effect that it is such a United States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Inability of Lender to Submit Forms.</w:t>
      </w:r>
      <w:r>
        <w:rPr>
          <w:rFonts w:ascii="Times New Roman" w:hAnsi="Times New Roman"/>
          <w:caps w:val="false"/>
          <w:smallCaps w:val="false"/>
          <w:sz w:val="20"/>
        </w:rPr>
        <w:t xml:space="preserve"> If any Lender or L/C Issuer determines, as a result of any change in applicable Law, regulation or treaty, or in any official application or interpretation thereof, that it is unable to submit to Borrower or Administrative Agent any form or certificate that such Lender or L/C Issuer is obligated to submit pursuant to </w:t>
      </w:r>
      <w:r>
        <w:rPr>
          <w:rFonts w:ascii="Times New Roman" w:hAnsi="Times New Roman"/>
          <w:caps w:val="false"/>
          <w:smallCaps w:val="false"/>
          <w:sz w:val="20"/>
          <w:u w:val="single"/>
        </w:rPr>
        <w:t>subsection (b)</w:t>
      </w:r>
      <w:r>
        <w:rPr>
          <w:rFonts w:ascii="Times New Roman" w:hAnsi="Times New Roman"/>
          <w:caps w:val="false"/>
          <w:smallCaps w:val="false"/>
          <w:sz w:val="20"/>
        </w:rPr>
        <w:t xml:space="preserve"> of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or that such Lender or L/C Issuer is required to withdraw or cancel any such form or certificate previously submitted or any such form or certificate otherwise becomes ineffective or inaccurate, such Lender or L/C Issuer shall promptly notify Borrower and Administrative Agent of such fact and the Lender or L/C Issuer shall to that extent not be obligated to provide any such form or certificate and will be entitled to withdraw or cancel any affected form or certificate,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3.2    Documentary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agrees to pay on demand any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3.3    Funding Indemnity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contained anywhere else in this Agreement, Borrower acknowledges that advances made by Lenders by way of Term CORRA Loans, Daily Compounded CORRA Loans, SOFR Loans or Eurodollar Loans may not be repaid prior to the end of the Interest Period applicable thereto. If any such Loan is repaid or converted prior to the end of the Interest Period applicable thereto (whether as a result of acceleration or otherwise) and any Lender shall incur any loss, cost or expense (including any loss, cost or expense incurred by reason of the liquidation or re-employment of deposits or other funds acquired by such Lender to fund or maintain any Eurodollar Loan, Term CORRA Loan, Daily Compounded CORRA Loan, SOFR Loan, Eurodollar Loan or Swing Loan or the relending or reinvesting of such deposits or amounts paid or prepaid to such Lender)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any payment, prepayment or conversion of a SOFR Loan, Term CORRA Loan, Daily Compounded CORRA Loan, Eurodollar Loan or Swing Loan on a date other than the last day of its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any failure (because of a failure to meet the conditions of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or otherwise) by Borrower to borrow or continue a SOFR Loan, Eurodollar Loan or Swing Loan, or to convert a Eurodollar Loan or Base Rate Loan, as applicable, into a SOFR Loan or Swing Loan on the date specified in a notice given pursuant to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or </w:t>
      </w:r>
      <w:r>
        <w:rPr>
          <w:rFonts w:ascii="Times New Roman" w:hAnsi="Times New Roman"/>
          <w:caps w:val="false"/>
          <w:smallCaps w:val="false"/>
          <w:sz w:val="20"/>
          <w:u w:val="single"/>
        </w:rPr>
        <w:t>2.7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any failure by Borrower to make any payment of principal on any SOFR Loan, Term CORRA Loan, Daily Compounded CORRA Loan, Eurodollar Loan or Swing Loan when due (whether by acceleration or otherwise),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any acceleration of the maturity of a SOFR Loan, Term CORRA Loan, Daily Compounded CORRA Loan, Eurodollar Loan or Swing Loan as a result of the occurrence of any Event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then, upon the demand of such Lender, Borrower shall pay to such Lender such amount as will reimburse such Lender for such loss, cost or expense. If any Lender makes such a claim for compensation, it shall provide to Borrower, with a copy to Administrative Agent, a certificate setting forth the amount of such loss, cost or expense in reasonable detail (including an explanation of the basis for and the computation of such loss, cost or expense) and the amounts shown on such certificate shall be conclusive and binding on Borrower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3.4    Change in Law, Illegality. </w:t>
      </w:r>
      <w:r>
        <w:rPr>
          <w:rFonts w:ascii="Times New Roman" w:hAnsi="Times New Roman"/>
          <w:caps w:val="false"/>
          <w:smallCaps w:val="false"/>
          <w:sz w:val="20"/>
        </w:rPr>
        <w:t xml:space="preserve">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Term SOFR, Term SOFR, EURIBO, CORRA, the Term CORRA Reference Rate, Adjusted Term CORRA, Term CORRA or Daily Compounded CORRA, or to determine or charge interest based upon SOFR, the Term SOFR Reference Rate, Term SOFR, Term SOFR, EURIBO, the Term CORRA Reference Rate, Adjusted Term CORRA, Term CORRA or Daily Compounded CORRA then, upon notice thereof by such Lender to the Borrower (through the Administrative Agent) (an "Illegality Notice"), any obligation of the Lenders to make SOFR Loans, and any right of any Borrower to continue SOFR Loans or Eurodollar Loans, as applicable, or to convert such Loans, shall be suspended. Upon receipt of an Illegality Notice,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Borrowers shall also pay accrued interest on the amount so prepaid or converted, together with any additional amounts required pursuant to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Any obligation of Lenders to make Daily Compounded CORRA Loans or Term CORRA Loans, and any right of any Borrower to continue Daily Compounded CORRA Loans or Term CORRA Loans or to convert Canadian Prime Rate Loans to Daily Compounded CORRA Loans or Term CORRA Loans, shall be suspended, and the interest rate on which Canadian Prime Rate Loans shall, if necessary to avoid such illegality, be determined by Administrative Agent without reference to clause (ii) of the definition of "Canadian Prime Rate", in each case until Administrative Agent notifies Borrower that the circumstances giving rise to such determination no longer exist. Upon receipt of an Illegality Notice, Borrower shall, if necessary to avoid such illegality, upon demand from any Lender, prepay or, if applicable, convert all Daily Compounded CORRA Loans or Term CORRA Loans to Canadian Prime Rate Loans (the interest rate on which Canadian Prime Rate Loans shall, if necessary to avoid such illegality, be determined by Administrative Agent without reference to clause (ii) of the definition of "Canadian Prime Rate"), on the last day of the Interest Period therefor, if all affected Lenders may lawfully continue to maintain such Daily Compounded CORRA Loans or Term CORRA Loans to such day, or immediately, if any Lender may not lawfully continue to maintain such Daily Compounded CORRA Loans or Term CORRA Loans to such day. Upon any such prepayment or conversion, Borrower shall also pay accrued interest on the amount so prepaid or converted, together with any additional amounts required pursuant to </w:t>
      </w:r>
      <w:r>
        <w:rPr>
          <w:rFonts w:ascii="Times New Roman" w:hAnsi="Times New Roman"/>
          <w:caps w:val="false"/>
          <w:smallCaps w:val="false"/>
          <w:sz w:val="20"/>
          <w:u w:val="single"/>
        </w:rPr>
        <w:t>Section 3.3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3.5    Inability to Determine Rates.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Subject to </w:t>
      </w:r>
      <w:r>
        <w:rPr>
          <w:rFonts w:ascii="Times New Roman" w:hAnsi="Times New Roman"/>
          <w:caps w:val="false"/>
          <w:smallCaps w:val="false"/>
          <w:sz w:val="20"/>
          <w:u w:val="single"/>
        </w:rPr>
        <w:t>Section 3.9</w:t>
      </w:r>
      <w:r>
        <w:rPr>
          <w:rFonts w:ascii="Times New Roman" w:hAnsi="Times New Roman"/>
          <w:caps w:val="false"/>
          <w:smallCaps w:val="false"/>
          <w:sz w:val="20"/>
        </w:rPr>
        <w:t>, if, on or prior to the first day of any Interest Period for any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Administrative Agent determines (which determination shall be conclusive and binding absent manifest error) that “Term SOFR”, “Adjusted Term CORRA” or “Daily Compounded CORRA”, as applicable, cannot be determined pursuant to the definition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Required Lenders determine that for any reason in connection with any request for a SOFR Loan, a Term CORRA Loan, a Daily Compounded CORRA or a conversion thereto or a continuation thereof that Term SOFR, Adjusted Term CORRA, or Daily Compounded CORRA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a Benchmark Transition Event or Canadian Benchmark Transition Event has occurred and a Benchmark Replacement or Canadian Benchmark Replacement, as applicable, has not yet been chosen and implemented by Administrative Agent in accordance with </w:t>
      </w:r>
      <w:r>
        <w:rPr>
          <w:rFonts w:ascii="Times New Roman" w:hAnsi="Times New Roman"/>
          <w:caps w:val="false"/>
          <w:smallCaps w:val="false"/>
          <w:sz w:val="20"/>
          <w:u w:val="single"/>
        </w:rPr>
        <w:t>Section 3.8</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3.9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then the Administrative Agent will promptly so notify the Borrower and each Lender. Upon notice thereof by the Administrative Agent to Borrower, any obligation of the Lenders to make SOFR Loans, Term CORRA Loans or Daily Compounded CORRA Loans, as applicable, and any right of Borrower to continue SOFR Loans, Term CORRA Loans or Daily Compounded CORRA Loans or to convert Prime Rate Loans to Term CORRA Loans or Daily Compounded CORRA Loans shall be suspended (to the extent of the affected SOFR Loans, Term CORRA Loans, Daily Compounded CORRA Loans or affected Interest Periods) until the Administrative Agent revokes such notice. Upon receipt of such notice, (i) (x) Borrower may revoke any pending request for a borrowing of, conversion to or continuation of SOFR Loans, Term CORRA Loans or Daily Compounded CORRA Loans, as applicable, (to the extent of the affected SOFR Loans, Term CORRA Loans, Daily Compounded CORRA Loans or affected Interest Periods) (y) in respect of Term CORRA Loans, Borrower may elect to convert any such request into a request for a Borrowing of or conversion to Daily Compounded CORRA Loans; or, failing such revocation or election, (z) Borrower will be deemed to have converted any such request into a request for a Borrowing of or conversion to Canadian Prime Rate Loans, in the amount specified therein and (ii) (x) in respect of Term CORRA Loans, Borrower may elect to convert any outstanding affected Term CORRA Loans at the end of the applicable Interest Period, into Daily Compounded CORRA Loans, and (y) otherwise, or failing that, Borrower will be deemed to have converted any such request into a request for a Borrowing of or conversion to Canadian Prime Rate Loans, in the amount specified therein and (iii) any outstanding affected SOFR Loans will be deemed to have been converted into Base Rate Loans immediately or, in the case of SOFR Loans, at the end of the applicable Interest Period. Upon any such conversion, the Borrower shall also pay accrued interest on the amounts so converted, together with any additional amounts required pursuant to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3.6    Increased Cost and Reduced Return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its Lending Office) or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subject any Lender (or its Lending Office) or the L/C Issuer to any tax, duty or other charge with respect to its SOFR Loans, Term CORRA Loans, Daily Compounded CORRA Loans, Eurodollar Loans, its Notes, its Letter(s) of Credit, or its participation in any thereof, any Reimbursement Obligations owed to it or its obligation to make SOFR Loans, Term CORRA Loans, Daily Compounded CORRA Loans, or Eurodollar Loans, issue a Letter of Credit, or to participate therein, or shall change the basis of taxation of payments to any Lender (or its Lending Office) or the L/C Issuer of the principal of or interest on its SOFR Loans, Daily Compounded CORRA Loans, Term CORRA Loans, Eurodollar Loans, Letter(s) of Credit, or participations therein or any other amounts due under this Agreement or any other Loan Document in respect of its SOFR Loans, Daily Compounded Loans, Term CORRA Loans, Eurodollar Loans, Letter(s) of Credit, any participation therein, any Reimbursement Obligations owed to it, or its obligation to make SOFR Loans or Eurodollar Loans, or issue a Letter of Credit, or acquire participations therein (except for changes in the rate of tax on the overall net income of such Lender or its Lending Office or the L/C Issuer imposed by the jurisdiction in which such Lender’s or the L/C Issuer’s principal executive office or Lending Office is located);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impose on any Lender or the L/C Issuer any other condition, cost or expense affecting this Agreement or SOFR Loans, Term CORRA Loans, Daily Compounded CORRA Loans, or Eurodollar Loans made by such Lender or any Letter of Credit or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 the result of any of the foregoing is to increase the cost to such Lender (or its Lending Office) or the L/C Issuer of making or maintaining any SOFR Loan, Term CORRA Loans, Daily Compounded CORRA Loans, or Eurodollar Loan, issuing or maintaining a Letter of Credit, or participating therein, or to reduce the amount of any sum received or receivable by such Lender (or its Lending Office) or the L/C Issuer under this Agreement or under any other Loan Document with respect thereto, by an amount deemed by such Lender or L/C Issuer to be material, then, within 15 days after demand by such Lender or L/C Issuer (with a copy to Administrative Agent), Borrower shall be obligated to pay to such Lender or L/C Issuer such additional amount or amounts as will compensate such Lender or L/C Issuer for such increased cost or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If any Lender or the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 capital or on the capital of such Lender’s or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pay to such Lender or the L/C Issuer, as the case may be, such additional amount or amounts as will compensate such Lender or L/C Issuer or such Lender’s or L/C Issuer’s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 certificate of a Lender or L/C Issuer setting forth the amount or amounts necessary to compensate such Lender or L/C Issuer or its holding company, as the case may be, as specified in paragraph (a) or (b) of this Section and delivered to the Borrower, shall be conclusive absent manifest error. The Borrower shall pay such Lender or L/C Issuer, as the case may be,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Section 3.7    Lending Offices. </w:t>
      </w:r>
      <w:r>
        <w:rPr>
          <w:rFonts w:ascii="Times New Roman" w:hAnsi="Times New Roman"/>
          <w:caps w:val="false"/>
          <w:smallCaps w:val="false"/>
          <w:sz w:val="20"/>
        </w:rPr>
        <w:t xml:space="preserve">Each Lender may, at its option, elect to make its Loans hereunder at the branch, office or affiliate specified on the appropriate signature page hereof (each a “Lending Office”) for each type of Loan available hereunder or at such other of its branches, offices or affiliates as it may from time to time elect and designate in a written notice to Borrower and Administrative Agent. To the extent reasonably possible, a Lender shall designate an alternative branch or funding office with respect to its SOFR Loans or Eurodollar Loans, as applicable, to reduce any liability of Borrower to such Lender under </w:t>
      </w:r>
      <w:r>
        <w:rPr>
          <w:rFonts w:ascii="Times New Roman" w:hAnsi="Times New Roman"/>
          <w:caps w:val="false"/>
          <w:smallCaps w:val="false"/>
          <w:sz w:val="20"/>
          <w:u w:val="single"/>
        </w:rPr>
        <w:t>Section 3.6</w:t>
      </w:r>
      <w:r>
        <w:rPr>
          <w:rFonts w:ascii="Times New Roman" w:hAnsi="Times New Roman"/>
          <w:caps w:val="false"/>
          <w:smallCaps w:val="false"/>
          <w:sz w:val="20"/>
        </w:rPr>
        <w:t xml:space="preserve"> or to avoid the unavailability of SOFR Loans under </w:t>
      </w:r>
      <w:r>
        <w:rPr>
          <w:rFonts w:ascii="Times New Roman" w:hAnsi="Times New Roman"/>
          <w:caps w:val="false"/>
          <w:smallCaps w:val="false"/>
          <w:sz w:val="20"/>
          <w:u w:val="single"/>
        </w:rPr>
        <w:t>Section 3.5</w:t>
      </w:r>
      <w:r>
        <w:rPr>
          <w:rFonts w:ascii="Times New Roman" w:hAnsi="Times New Roman"/>
          <w:caps w:val="false"/>
          <w:smallCaps w:val="false"/>
          <w:sz w:val="20"/>
        </w:rPr>
        <w:t>, so long as such designation is not otherwise disadvantageous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Section 3.8    Effect of Benchmark Transition Event (CORRA). </w:t>
      </w:r>
      <w:r>
        <w:rPr>
          <w:rFonts w:ascii="Times New Roman" w:hAnsi="Times New Roman"/>
          <w:caps w:val="false"/>
          <w:smallCaps w:val="false"/>
          <w:sz w:val="20"/>
        </w:rPr>
        <w:t>Notwithstanding anything to the contrary in this Agreement or in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 xml:space="preserve">Canadian Benchmark Replacement. </w:t>
      </w:r>
      <w:r>
        <w:rPr>
          <w:rFonts w:ascii="Times New Roman" w:hAnsi="Times New Roman"/>
          <w:caps w:val="false"/>
          <w:smallCaps w:val="false"/>
          <w:sz w:val="20"/>
        </w:rPr>
        <w:t>Notwithstanding anything to the contrary herein or in any other Loan Document, if a Canadian Benchmark Transition Event and its related Canadian Benchmark Replacement Date have occurred prior any setting of the then-current Canadian Benchmark, then (x) if a Canadian Benchmark Replacement is determined in accordance with clause (a) of the definition of "Canadian Benchmark Replacement" for such Canadian Benchmark Replacement Date, such Canadian Benchmark Replacement will replace such Canadian Benchmark for all purposes hereunder and under any Loan Document in respect of such Canadian Benchmark setting and subsequent Canadian Benchmark settings without any amendment to, or further action or consent of any other party to, this Agreement or any other Loan Document and (y) if a Canadian Benchmark Replacement is determined in accordance with clause (b) of the definition of "Canadian Benchmark Replacement" for such Canadian Benchmark Replacement Date, such Canadian Benchmark Replacement will replace such Canadian Benchmark for all purposes hereunder and under any Loan Document in respect of any Canadian Benchmark setting at or after 5:00 p.m. (Toronto time) on the fifth (5th) Business Day after the date that notice of such Canadian Benchmark Replacement is provided to Borrower without any amendment to, or further action or consent of any other party to, this Agreement or any other Loan Document. If the Canadian Benchmark Replacement is Daily Compounded CORRA, all interest payments will be payable on the last day of each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Canadian Benchmark Replacement Conforming Changes</w:t>
      </w:r>
      <w:r>
        <w:rPr>
          <w:rFonts w:ascii="Times New Roman" w:hAnsi="Times New Roman"/>
          <w:caps w:val="false"/>
          <w:smallCaps w:val="false"/>
          <w:sz w:val="20"/>
        </w:rPr>
        <w:t>. In connection with the use, administration, adoption or implementation of a Canadian Benchmark Replacement, Administrative Agent will have the right to make Canadian Benchmark Replacement Conforming Changes from time to time and, notwithstanding anything to the contrary herein or in any other Loan Document, any amendments implementing such Canadian Benchmark Replacement Conforming Changes will become effective without any further action or consent of any other party to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 xml:space="preserve">Notices; Standards for Decisions and Determinations. </w:t>
      </w:r>
      <w:r>
        <w:rPr>
          <w:rFonts w:ascii="Times New Roman" w:hAnsi="Times New Roman"/>
          <w:caps w:val="false"/>
          <w:smallCaps w:val="false"/>
          <w:sz w:val="20"/>
        </w:rPr>
        <w:t xml:space="preserve">Administrative Agent will promptly notify Borrower and Lenders of (i) the implementation of any Canadian Benchmark Replacement and (ii) the effectiveness of any Canadian Benchmark Replacement Conforming Changes in connection with the use, administration, adoption or implementation of a Canadian Benchmark Replacement. Administrative Agent will notify Borrower and Lenders of (x) the removal or reinstatement of any tenor of a Canadian Benchmark pursuant to </w:t>
      </w:r>
      <w:r>
        <w:rPr>
          <w:rFonts w:ascii="Times New Roman" w:hAnsi="Times New Roman"/>
          <w:caps w:val="false"/>
          <w:smallCaps w:val="false"/>
          <w:sz w:val="20"/>
          <w:u w:val="single"/>
        </w:rPr>
        <w:t>Section 3.8(d)</w:t>
      </w:r>
      <w:r>
        <w:rPr>
          <w:rFonts w:ascii="Times New Roman" w:hAnsi="Times New Roman"/>
          <w:caps w:val="false"/>
          <w:smallCaps w:val="false"/>
          <w:sz w:val="20"/>
        </w:rPr>
        <w:t xml:space="preserve"> and (y) the commencement of any Canadian Benchmark Unavailability Period. Any determination, decision or election that may be made by Administrative Agent pursuant to this </w:t>
      </w:r>
      <w:r>
        <w:rPr>
          <w:rFonts w:ascii="Times New Roman" w:hAnsi="Times New Roman"/>
          <w:caps w:val="false"/>
          <w:smallCaps w:val="false"/>
          <w:sz w:val="20"/>
          <w:u w:val="single"/>
        </w:rPr>
        <w:t>Section 3.8(d)</w:t>
      </w:r>
      <w:r>
        <w:rPr>
          <w:rFonts w:ascii="Times New Roman" w:hAnsi="Times New Roman"/>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aps w:val="false"/>
          <w:smallCaps w:val="false"/>
          <w:sz w:val="20"/>
          <w:u w:val="single"/>
        </w:rPr>
        <w:t>Section 3.8(d)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Unavailability of Tenor of Benchmark</w:t>
      </w:r>
      <w:r>
        <w:rPr>
          <w:rFonts w:ascii="Times New Roman" w:hAnsi="Times New Roman"/>
          <w:caps w:val="false"/>
          <w:smallCaps w:val="false"/>
          <w:sz w:val="20"/>
        </w:rPr>
        <w:t>. Notwithstanding anything to the contrary herein or in any other Loan Document, at any time (including in connection with the implementation of a Canadian Benchmark Replacement), (i) if the then-current Canadian Benchmark is a term rate (including Adjusted Term CORRA) and either (A) any tenor for such Canadian Benchmark is not displayed on a screen or other information service that publishes such rate from time to time as selected by Administrative Agent in its reasonable discretion or (B) the regulatory supervisor for the administrator of such Canadian Benchmark has provided a public statement or publication of information announcing that any tenor for such Canadian Benchmark is not or will not be representative, then Administrative Agent may modify the definition of “Interest Period” (or any similar or analogous definition) for any Canadian Benchmark settings at or after such time to remove such unavailable or non-representative tenor and (ii) if a tenor that was removed pursuant to clause (i) above either (A) is subsequently displayed on a screen or information service for a Canadian Benchmark (including a Canadian Benchmark Replacement) or (B) is not, or is no longer, subject to an announcement that it is not or will not be representative for a Canadian Benchmark (including a Canadian Benchmark Replacement), then Administrative Agent may modify the definition of “Interest Period” (or any similar or analogous definition) for all Canadian Benchmark settings at or after such time to reinstate such previously removed tenor.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 xml:space="preserve">Benchmark Unavailability Period. </w:t>
      </w:r>
      <w:r>
        <w:rPr>
          <w:rFonts w:ascii="Times New Roman" w:hAnsi="Times New Roman"/>
          <w:caps w:val="false"/>
          <w:smallCaps w:val="false"/>
          <w:sz w:val="20"/>
        </w:rPr>
        <w:t>Upon Borrower’ receipt of notice of the commencement of a Canadian Benchmark Unavailability Period, Borrower may revoke any pending request for a Borrowing of, conversion to or continuation of Loans which are of the type of that have a rate of interest determined by reference to the then-current Canadian Benchmark, to be made, converted or continued during any Canadian Benchmark Unavailability Period and, failing that, Borrower will be deemed to have converted any such request into a request for a Borrowing of, conversion to or continuation of, (i) for a Canadian Benchmark Unavailability Period in respect of Term CORRA, Daily Compounded CORRA Loan, and (ii) for a Canadian Benchmark Unavailability Period in respect of a Canadian Benchmark other than Term CORRA, Canadian Prime Rate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3.9    Effect of Benchmark Transition Event</w:t>
      </w:r>
      <w:r>
        <w:rPr>
          <w:rFonts w:ascii="Times New Roman" w:hAnsi="Times New Roman"/>
          <w:caps w:val="false"/>
          <w:smallCaps w:val="false"/>
          <w:sz w:val="20"/>
        </w:rPr>
        <w:t xml:space="preserve">. Notwithstanding anything to the contrary herein or in any other Loan Document: </w:t>
      </w:r>
      <w:r>
        <w:rPr>
          <w:rFonts w:ascii="Times New Roman" w:hAnsi="Times New Roman"/>
          <w:i/>
          <w:caps w:val="false"/>
          <w:smallCaps w:val="false"/>
          <w:sz w:val="20"/>
        </w:rPr>
        <w:t>Benchmark Replacement</w:t>
      </w:r>
      <w:r>
        <w:rPr>
          <w:rFonts w:ascii="Times New Roman" w:hAnsi="Times New Roman"/>
          <w:caps w:val="false"/>
          <w:smallCaps w:val="false"/>
          <w:sz w:val="20"/>
        </w:rPr>
        <w:t xml:space="preserve">.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 For the avoidance of doubt, no swap contract shall be deemed to be a “Loan Document” for purposes of this </w:t>
      </w:r>
      <w:r>
        <w:rPr>
          <w:rFonts w:ascii="Times New Roman" w:hAnsi="Times New Roman"/>
          <w:caps w:val="false"/>
          <w:smallCaps w:val="false"/>
          <w:sz w:val="20"/>
          <w:u w:val="single"/>
        </w:rPr>
        <w:t>Section 3.9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Benchmark Replacement Conforming Changes. </w:t>
      </w:r>
      <w:r>
        <w:rPr>
          <w:rFonts w:ascii="Times New Roman" w:hAnsi="Times New Roman"/>
          <w:caps w:val="false"/>
          <w:smallCaps w:val="false"/>
          <w:sz w:val="20"/>
        </w:rPr>
        <w:t>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 xml:space="preserve">Notice; Standards for Decisions and Determinations. </w:t>
      </w:r>
      <w:r>
        <w:rPr>
          <w:rFonts w:ascii="Times New Roman" w:hAnsi="Times New Roman"/>
          <w:caps w:val="false"/>
          <w:smallCaps w:val="false"/>
          <w:sz w:val="20"/>
        </w:rPr>
        <w:t xml:space="preserve">The Administrative Agent will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 w:hAnsi="Times New Roman"/>
          <w:caps w:val="false"/>
          <w:smallCaps w:val="false"/>
          <w:sz w:val="20"/>
          <w:u w:val="single"/>
        </w:rPr>
        <w:t>Section 3.9(d)</w:t>
      </w:r>
      <w:r>
        <w:rPr>
          <w:rFonts w:ascii="Times New Roman" w:hAnsi="Times New Roman"/>
          <w:caps w:val="false"/>
          <w:smallCaps w:val="false"/>
          <w:sz w:val="20"/>
        </w:rPr>
        <w:t xml:space="preserve"> and any commencement of any Benchmark Unavailability Period. Any determination, decision or election that may be made by the Administrative Agent or, if applicable, any Lender (or group of Lenders) pursuant to this </w:t>
      </w:r>
      <w:r>
        <w:rPr>
          <w:rFonts w:ascii="Times New Roman" w:hAnsi="Times New Roman"/>
          <w:caps w:val="false"/>
          <w:smallCaps w:val="false"/>
          <w:sz w:val="20"/>
          <w:u w:val="single"/>
        </w:rPr>
        <w:t>Section 3.9</w:t>
      </w:r>
      <w:r>
        <w:rPr>
          <w:rFonts w:ascii="Times New Roman" w:hAnsi="Times New Roman"/>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aps w:val="false"/>
          <w:smallCaps w:val="false"/>
          <w:sz w:val="20"/>
          <w:u w:val="single"/>
        </w:rPr>
        <w:t>Section 3.9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 xml:space="preserve">Unavailability of Tenor of Benchmark. </w:t>
      </w:r>
      <w:r>
        <w:rPr>
          <w:rFonts w:ascii="Times New Roman" w:hAnsi="Times New Roman"/>
          <w:caps w:val="false"/>
          <w:smallCaps w:val="false"/>
          <w:sz w:val="20"/>
        </w:rPr>
        <w:t>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is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Benchmark Unavailability Period</w:t>
      </w:r>
      <w:r>
        <w:rPr>
          <w:rFonts w:ascii="Times New Roman" w:hAnsi="Times New Roman"/>
          <w:caps w:val="false"/>
          <w:smallCaps w:val="false"/>
          <w:sz w:val="20"/>
        </w:rPr>
        <w:t>. Upon the Borrower’s receipt of notice of the commencement of a Benchmark Unavailability Period,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 4.    CONDITIONS PRECEDENT.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4.1    Initial Credit Event</w:t>
      </w:r>
      <w:r>
        <w:rPr>
          <w:rFonts w:ascii="Times New Roman" w:hAnsi="Times New Roman"/>
          <w:caps w:val="false"/>
          <w:smallCaps w:val="false"/>
          <w:sz w:val="20"/>
        </w:rPr>
        <w:t>. The obligation of each Lender and the L/C Issuer to participate in the initial Credit Event hereunder is subject to satisfaction or waiver by the applicable party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Administrative Agent shall have received each of the following, in each case (i) duly executed by all applicable parties, (ii) dated a date satisfactory to Administrative Agent, and (iii) in form and substance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if requested by any Lender, Notes in compliance with the provisions of </w:t>
      </w:r>
      <w:r>
        <w:rPr>
          <w:rFonts w:ascii="Times New Roman" w:hAnsi="Times New Roman"/>
          <w:caps w:val="false"/>
          <w:smallCaps w:val="false"/>
          <w:sz w:val="20"/>
          <w:u w:val="single"/>
        </w:rPr>
        <w:t>Section 2.11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Collateral Documents, together with (A) UCC and / or PPSA financing statements to be filed against Borrower and each Subsidiary, as debtor, in favor of Administrative Agent, as secured party, and (B) patent, trademark, copyright, industrial design or other intellectual property Collateral Documents, to the extent requested by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evidence of insurance required to be maintained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copies of Borrower’s and each Guarantor’s articles of incorporation and bylaws (or comparable organizational documents), shareholders’ agreements and any amendments thereto and, if applicable, certified in each instance by its Secretary or Assistant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copies of resolutions of Borrower’s and each Guarantor’s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Borrower’s and each Guarantor’s behalf, all certified in each instance by its Secretary or Assistant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copies of the certificates of good standing, status or equivalent for Borrower and each Guarantor (dated no earlier than 30 days prior to the date hereof) from the office of the secretary of the state or equivalent Governmental Authority from their jurisdiction of incorporation or organization and of each state in which it is qualified to do business as a foreign corporation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(viii)   the initial fees called for by </w:t>
      </w:r>
      <w:r>
        <w:rPr>
          <w:rFonts w:ascii="Times New Roman" w:hAnsi="Times New Roman"/>
          <w:caps w:val="false"/>
          <w:smallCaps w:val="false"/>
          <w:sz w:val="20"/>
          <w:u w:val="single"/>
        </w:rPr>
        <w:t>Section 2.12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such evaluations and certifications as Administrative Agent may reasonably require in order to satisfy itself as to the value of the Collateral, the financial condition of Borrower and its Subsidiaries, and the lack of material contingent liabilities of Borrower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(x)    financing statement, tax, and judgment lien search results against the Property of Borrower and each Subsidiary evidencing the absence of Liens on its Property except as permitted by </w:t>
      </w:r>
      <w:r>
        <w:rPr>
          <w:rFonts w:ascii="Times New Roman" w:hAnsi="Times New Roman"/>
          <w:caps w:val="false"/>
          <w:smallCaps w:val="false"/>
          <w:sz w:val="20"/>
          <w:u w:val="single"/>
        </w:rPr>
        <w:t>Section 7.2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the favorable written opinion of counsel to Borrower;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   such other agreements, instruments, documents, certificates, and opinions as Administrative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capital and organizational structure of Borrower and its Subsidiaries shall be satisfactory to Administrative Agent, the Lenders, and the L/C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Administrative Agent shall have received the initial fees called for by the Loan Documents, together with all other fees, costs and expenses required to be paid by Borrower at or before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Administrative Agent and its counsel shall have completed all legal, tax and regulatory due diligence, including without limitation all documentation required by bank regulatory authorities under applicable Anti-Corruption Laws and Anti-Money Laundering Laws, the results of which shall be satisfactory to Administrative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4.2    All Credit Events. </w:t>
      </w:r>
      <w:r>
        <w:rPr>
          <w:rFonts w:ascii="Times New Roman" w:hAnsi="Times New Roman"/>
          <w:caps w:val="false"/>
          <w:smallCaps w:val="false"/>
          <w:sz w:val="20"/>
        </w:rPr>
        <w:t>The obligation of each Lender and the L/C Issuer to participate in any Credit Event (including any initial Credit Event) hereunder is subject to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each of the representations and warranties set forth herein and in the other Loan Documents shall be and remain true and correct in all respects (or in all material respect if such representation or warranty is not by its terms already qualified as to materiality) as of said time, except to the extent the same expressly relate to an earlier date, in which case such representations and warranties shall be and remain true and correct in all respects (or in all material respect if such representation or warranty is not by its terms already qualified as to materiality) as of such earlier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no Default or Event of Default shall have occurred and be continuing or would occur as a result of such Credit Event;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in the case of a Borrowing, Administrative Agent shall have received the notice required by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in the case of the issuance of any Letter of Credit the L/C Issuer shall have received a duly completed Application for such Letter of Credit together with any fees called for by </w:t>
      </w:r>
      <w:r>
        <w:rPr>
          <w:rFonts w:ascii="Times New Roman" w:hAnsi="Times New Roman"/>
          <w:caps w:val="false"/>
          <w:smallCaps w:val="false"/>
          <w:sz w:val="20"/>
          <w:u w:val="single"/>
        </w:rPr>
        <w:t>Section 2.12</w:t>
      </w:r>
      <w:r>
        <w:rPr>
          <w:rFonts w:ascii="Times New Roman" w:hAnsi="Times New Roman"/>
          <w:caps w:val="false"/>
          <w:smallCaps w:val="false"/>
          <w:sz w:val="20"/>
        </w:rPr>
        <w:t xml:space="preserve">, and, in the case of an extension or increase in the amount of a Letter of Credit, a written request therefor in a form acceptable to the L/C Issuer together with fees called for by </w:t>
      </w:r>
      <w:r>
        <w:rPr>
          <w:rFonts w:ascii="Times New Roman" w:hAnsi="Times New Roman"/>
          <w:caps w:val="false"/>
          <w:smallCaps w:val="false"/>
          <w:sz w:val="20"/>
          <w:u w:val="single"/>
        </w:rPr>
        <w:t>Section 2.12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request for a Borrowing hereunder and each request for the issuance of, increase in the amount of, or extension of the expiration date of, a Letter of Credit shall be deemed to be a representation and warranty by Borrower on the date on such Credit Event as to the facts specified in subsections (a) through (c), both inclusive, of this Section; provided, that the Lenders may continue to make advances under the Revolving Credit, in the sole discretion of the Lenders with Revolving Credit Commitments, notwithstanding the failure of Borrower to satisfy one or more of the conditions set forth above and any such advances so made shall not be deemed a waiver of any Default or Event of Default or other condition set forth above that may then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 5.    REPRESENTATIONS AND WARRANTIES.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and each other Loan Party represents and warrants to Administrative Agent, the Lenders, and the L/C Issuer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5.1    Organization and Qualification</w:t>
      </w:r>
      <w:r>
        <w:rPr>
          <w:rFonts w:ascii="Times New Roman" w:hAnsi="Times New Roman"/>
          <w:caps w:val="false"/>
          <w:smallCaps w:val="false"/>
          <w:sz w:val="20"/>
        </w:rPr>
        <w:t>. Borrower is (a) duly organized, validly existing, and in active status as a corporation under the laws of the State of Wisconsin, (b) has full and adequate power to own its Property and conduct its business as now conducted, and (c) is duly licensed or qualified and in good standing in each jurisdiction in which the nature of the business conducted by it or the nature of the Property owned or leased by it requires such licensing or qualifying, except, with respect to this clause (c), where the failure to do so could not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5.2    Subsidiaries</w:t>
      </w:r>
      <w:r>
        <w:rPr>
          <w:rFonts w:ascii="Times New Roman" w:hAnsi="Times New Roman"/>
          <w:caps w:val="false"/>
          <w:smallCaps w:val="false"/>
          <w:sz w:val="20"/>
        </w:rPr>
        <w:t xml:space="preserve">. Each other Loan Party (a) is duly organized, validly existing, and in good standing under the laws of the jurisdiction in which it is organized, (b) has full and adequate power to own its Property and conduct its business as now conducted, and (c) is duly licensed or qualified and in good standing in each jurisdiction in which the nature of the business conducted by it or the nature of the Property owned or leased by it requires such licensing or qualifying, except, with respect to this clause (c), where the failure to do so could not reasonably be expected to have a Material Adverse Effect. </w:t>
      </w:r>
      <w:r>
        <w:rPr>
          <w:rFonts w:ascii="Times New Roman" w:hAnsi="Times New Roman"/>
          <w:caps w:val="false"/>
          <w:smallCaps w:val="false"/>
          <w:sz w:val="20"/>
          <w:u w:val="single"/>
        </w:rPr>
        <w:t>Schedule 5.2</w:t>
      </w:r>
      <w:r>
        <w:rPr>
          <w:rFonts w:ascii="Times New Roman" w:hAnsi="Times New Roman"/>
          <w:caps w:val="false"/>
          <w:smallCaps w:val="false"/>
          <w:sz w:val="20"/>
        </w:rPr>
        <w:t xml:space="preserve"> hereto identifies each Subsidiary, the jurisdiction of its organization, the percentage of issued and outstanding shares of each class of its capital stock or other equity interests owned by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w:t>
      </w:r>
      <w:r>
        <w:rPr>
          <w:rFonts w:ascii="Times New Roman" w:hAnsi="Times New Roman"/>
          <w:caps w:val="false"/>
          <w:smallCaps w:val="false"/>
          <w:sz w:val="20"/>
          <w:u w:val="single"/>
        </w:rPr>
        <w:t>Schedule 5.2</w:t>
      </w:r>
      <w:r>
        <w:rPr>
          <w:rFonts w:ascii="Times New Roman" w:hAnsi="Times New Roman"/>
          <w:caps w:val="false"/>
          <w:smallCaps w:val="false"/>
          <w:sz w:val="20"/>
        </w:rPr>
        <w:t xml:space="preserve"> as owned by Borrower or another Subsidiary are owned, beneficially and of record, by Borrower or such Subsidiary free and clear of all Liens other than the Liens granted in favor of Administrative Agent pursuant to the Collateral Documents. There are no outstanding commitments or other obligations of any Subsidiary to issue, and no options, warrants or other rights of any Person to acquire, any shares of any class of capital stock or other equity interests of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5.3    Authority and Validity of Obligations. </w:t>
      </w:r>
      <w:r>
        <w:rPr>
          <w:rFonts w:ascii="Times New Roman" w:hAnsi="Times New Roman"/>
          <w:caps w:val="false"/>
          <w:smallCaps w:val="false"/>
          <w:sz w:val="20"/>
        </w:rPr>
        <w:t>Borrower has full right and authority to enter into this Agreement and the other Loan Documents executed by it, to make the borrowings herein provided for, to grant to Administrative Agent the Liens described in the Collateral Documents executed by Borrower, and to perform all of its obligations hereunder and under the other Loan Documents executed by it. Each other Loan Party has full right and authority to enter into the Loan Documents executed by it, to guarantee the Obligations, Hedging Liability, and Funds Transfer and Deposit Account Liability, to grant to Administrative Agent the Liens described in the Collateral Documents executed by such Person, and to perform all of its obligations under the Loan Documents executed by it. The Loan Documents delivered by Borrower and the other Loan Parties have been duly authorized, executed, and delivered by such Persons and constitute valid and binding obligations of Borrower and such Loan Parties enforceable against them in accordance with their terms, except as enforceability may be limited by bankruptcy, insolvency, fraudulent conveyance or similar laws affecting creditors’ rights generally (including, without limitation, Canadian Insolvency Legislation) and general principles of equity (regardless of whether the application of such principles is considered in a proceeding in equity or at law); and this Agreement and the other Loan Documents do not, nor does the performance or observance by Borrower or any other Loan Party of any of the matters and things herein or therein provided for, (a) contravene or constitute a default under any provision of law or any judgment, injunction, order or decree binding upon Borrower or any other Loan Party or any provision of the organizational documents (e.g., charter, certificate or articles of incorporation and bylaws, certificate or articles of association and operating agreement, partnership agreement, or other similar organizational documents) of Borrower or any other Loan Party, (b) conflict with, contravene or constitute a default under any material indenture or agreement of or affecting Borrower or any other Loan Party or any of their Property, or (c) result in the creation or imposition of any Lien on any Property of Borrower or any other Loan Party other than the Liens granted in favor of Administrative Agent pursuant to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5.4    Use of Proceeds; Margin Stock. </w:t>
      </w:r>
      <w:r>
        <w:rPr>
          <w:rFonts w:ascii="Times New Roman" w:hAnsi="Times New Roman"/>
          <w:caps w:val="false"/>
          <w:smallCaps w:val="false"/>
          <w:sz w:val="20"/>
        </w:rPr>
        <w:t>Borrower shall use the proceeds of the Term Loans to refinance certain loans under the Existing Credit Agreement; and Borrower shall use the proceeds of the Revolving Credit for its general working capital purposes and for such other legal and proper purposes as are consistent with all applicable Laws. Neither Borrower nor any Subsidiary is engaged, principally or as one of its important activities, in the business of purchasing or carrying margin stock or in the business of extending credit for the purpose of purchasing or carrying margin stock (within the meaning of Regulation U of the FRB), and no part of the proceeds of any Loan or any other extension of credit made hereunder will be used to purchase or carry any such margin stock or to extend credit to others for the purpose of purchasing or carrying any such margin stock. Margin stock (as hereinabove defined) constitutes less than 25% of the assets of Borrower and its Subsidiaries which are subject to any limitation on sale, pledge or other restriction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5.5    Financial Reports</w:t>
      </w:r>
      <w:r>
        <w:rPr>
          <w:rFonts w:ascii="Times New Roman" w:hAnsi="Times New Roman"/>
          <w:caps w:val="false"/>
          <w:smallCaps w:val="false"/>
          <w:sz w:val="20"/>
        </w:rPr>
        <w:t xml:space="preserve">. The consolidated balance sheet of Borrower and its Subsidiaries as at June 30, 2025, and the related consolidated statements of income, retained earnings and cash flows of Borrower and its Subsidiaries for the fiscal year then ended, and accompanying notes thereto, which financial statements are accompanied by the audit report of RSM US LLP, independent public accountants, and the unaudited interim consolidated balance sheet of Borrower and its Subsidiaries as at March 27, 2026, and the related consolidated statements of income, retained earnings and cash flows of Borrower and its Subsidiaries for the 9 months then ended, heretofore furnished to Administrative Agent and the Lenders, fairly present the consolidated financial condition of Borrower and its Subsidiaries as at said dates and the consolidated results of their operations and cash flows for the periods then ended in conformity with GAAP applied on a consistent basis. Neither Borrower nor any Subsidiary has contingent liabilities which are material to it other than as indicated on such financial statements or, with respect to future periods, on the financial statements furnished pursuant to </w:t>
      </w:r>
      <w:r>
        <w:rPr>
          <w:rFonts w:ascii="Times New Roman" w:hAnsi="Times New Roman"/>
          <w:caps w:val="false"/>
          <w:smallCaps w:val="false"/>
          <w:sz w:val="20"/>
          <w:u w:val="single"/>
        </w:rPr>
        <w:t>Section 6.5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5.6    No Material Adverse Change. </w:t>
      </w:r>
      <w:r>
        <w:rPr>
          <w:rFonts w:ascii="Times New Roman" w:hAnsi="Times New Roman"/>
          <w:caps w:val="false"/>
          <w:smallCaps w:val="false"/>
          <w:sz w:val="20"/>
        </w:rPr>
        <w:t>Since March 27, 2026, there has been no change in the condition (financial or otherwise) or business prospects of Borrower or any Subsidiary except those occurring in the ordinary course of business, none of which individually or in the aggregate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5.7    Full Disclosure. </w:t>
      </w:r>
      <w:r>
        <w:rPr>
          <w:rFonts w:ascii="Times New Roman" w:hAnsi="Times New Roman"/>
          <w:caps w:val="false"/>
          <w:smallCaps w:val="false"/>
          <w:sz w:val="20"/>
        </w:rPr>
        <w:t xml:space="preserve">The statements and information furnished to Administrative Agent and the Lenders in connection with the negotiation of this Agreement and the other Loan Documents and the commitments by the Lenders to provide all or part of the financing contemplated hereby do not contain any untrue statements of a material fact or omit a material fact necessary to make the material statements contained herein or therein not misleading, Administrative Agent and the Lenders acknowledging that as to any projections furnished to Administrative Agent and the Lenders, Borrower only represents that the same were prepared on the basis of information and estimates Borrower believed to be reasonable. The information included in the Beneficial Ownership Certification, as updated in accordance with </w:t>
      </w:r>
      <w:r>
        <w:rPr>
          <w:rFonts w:ascii="Times New Roman" w:hAnsi="Times New Roman"/>
          <w:caps w:val="false"/>
          <w:smallCaps w:val="false"/>
          <w:sz w:val="20"/>
          <w:u w:val="single"/>
        </w:rPr>
        <w:t>Section 6.9(b)</w:t>
      </w:r>
      <w:r>
        <w:rPr>
          <w:rFonts w:ascii="Times New Roman" w:hAnsi="Times New Roman"/>
          <w:caps w:val="false"/>
          <w:smallCaps w:val="false"/>
          <w:sz w:val="20"/>
        </w:rPr>
        <w:t>, is true and correct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5.8    Intellectual Property, Franchises, and Licenses</w:t>
      </w:r>
      <w:r>
        <w:rPr>
          <w:rFonts w:ascii="Times New Roman" w:hAnsi="Times New Roman"/>
          <w:caps w:val="false"/>
          <w:smallCaps w:val="false"/>
          <w:sz w:val="20"/>
        </w:rPr>
        <w:t>. Borrower and its Subsidiaries own, possess, or have the right to use all necessary patents, licenses, franchises, trademarks, trade names, trade styles, copyrights, industrial designs, trade secrets, know how, and confidential commercial and proprietary information to conduct their businesses as now conducted, without known conflict with any patent, license, franchise, trademark, trade name, trade style, copyright, industrial design or other proprietary right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5.9    Governmental Authority and Licensing. </w:t>
      </w:r>
      <w:r>
        <w:rPr>
          <w:rFonts w:ascii="Times New Roman" w:hAnsi="Times New Roman"/>
          <w:caps w:val="false"/>
          <w:smallCaps w:val="false"/>
          <w:sz w:val="20"/>
        </w:rPr>
        <w:t>Borrower and its Subsidiaries have received all licenses, permits, and approvals of all Governmental Authorities, if any, necessary to conduct their businesses, in each case, except where the failure to obtain or maintain the same could not reasonably be expected to have a Material Adverse Effect. No investigation or proceeding is pending or, to the knowledge of Borrower, threatened, before or by any Governmental Authority that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5.10    Good Title. </w:t>
      </w:r>
      <w:r>
        <w:rPr>
          <w:rFonts w:ascii="Times New Roman" w:hAnsi="Times New Roman"/>
          <w:caps w:val="false"/>
          <w:smallCaps w:val="false"/>
          <w:sz w:val="20"/>
        </w:rPr>
        <w:t xml:space="preserve">Borrower and its Subsidiaries have good and defensible title (or valid leasehold interests) to their assets as reflected on the most recent consolidated balance sheet of Borrower and its Subsidiaries furnished to Administrative Agent and the Lenders (except for sales of assets in the ordinary course of business), subject to no Liens other than such thereof as are permitted by </w:t>
      </w:r>
      <w:r>
        <w:rPr>
          <w:rFonts w:ascii="Times New Roman" w:hAnsi="Times New Roman"/>
          <w:caps w:val="false"/>
          <w:smallCaps w:val="false"/>
          <w:sz w:val="20"/>
          <w:u w:val="single"/>
        </w:rPr>
        <w:t>Section 7.2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5.11    Litigation and Other Controversies. </w:t>
      </w:r>
      <w:r>
        <w:rPr>
          <w:rFonts w:ascii="Times New Roman" w:hAnsi="Times New Roman"/>
          <w:caps w:val="false"/>
          <w:smallCaps w:val="false"/>
          <w:sz w:val="20"/>
        </w:rPr>
        <w:t>There is no litigation or governmental or arbitration proceeding or labor controversy pending, nor to the knowledge of Borrower threatened, against Borrower or any Guarantor or any of their Property which if adversely determined, individually or in the aggregate,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5.12    Taxes. </w:t>
      </w:r>
      <w:r>
        <w:rPr>
          <w:rFonts w:ascii="Times New Roman" w:hAnsi="Times New Roman"/>
          <w:caps w:val="false"/>
          <w:smallCaps w:val="false"/>
          <w:sz w:val="20"/>
        </w:rPr>
        <w:t>All tax returns required to be filed by Borrower or any Subsidiary in any jurisdiction have, in fact, been filed, and all taxes, assessments, fees, and other governmental charges upon Borrower or any Subsidiary or upon any of its Property,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Borrower does not know of any proposed additional tax assessment against it or its Subsidiaries for which adequate provisions in accordance with GAAP have not been made on their accounts. Adequate provisions in accordance with GAAP for taxes on the books of Borrower and each Subsidiary have been made for all open years, and for its current fiscal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5.13    Approvals. </w:t>
      </w:r>
      <w:r>
        <w:rPr>
          <w:rFonts w:ascii="Times New Roman" w:hAnsi="Times New Roman"/>
          <w:caps w:val="false"/>
          <w:smallCaps w:val="false"/>
          <w:sz w:val="20"/>
        </w:rPr>
        <w:t>No authorization, consent, license or exemption from, or filing or registration with, any Governmental Authority, nor any approval or consent of any other Person, is or will be necessary to the valid execution, delivery or performance by Borrower or any Subsidiary of any Loan Document, except for such approvals which have been obtained prior to the date of this Agreement and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5.14    Affiliate Transactions.</w:t>
      </w:r>
      <w:r>
        <w:rPr>
          <w:rFonts w:ascii="Times New Roman" w:hAnsi="Times New Roman"/>
          <w:caps w:val="false"/>
          <w:smallCaps w:val="false"/>
          <w:sz w:val="20"/>
        </w:rPr>
        <w:t xml:space="preserve"> Neither Borrower nor any Subsidiary is a party to any contracts or agreements with any of its Affiliates (other than any such contracts or agreements with Wholly owned Subsidiaries) on terms and conditions which are less favorable to Borrower or such Subsidiary than would be usual and customary in similar contracts or agreements between Persons not affiliated with each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5.15    Investment Company. </w:t>
      </w:r>
      <w:r>
        <w:rPr>
          <w:rFonts w:ascii="Times New Roman" w:hAnsi="Times New Roman"/>
          <w:caps w:val="false"/>
          <w:smallCaps w:val="false"/>
          <w:sz w:val="20"/>
        </w:rPr>
        <w:t>Neither Borrower nor any Subsidiary is an “investment company” or a company “controlled” by an “investment company” within the meaning of the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5.16    ERISA; Plan Assets; Prohibited Transactions; Canadian Pension Plan Matters.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Borrower and each other member of its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Neither Borrower nor any Subsidiary has any contingent liabilities with respect to any post-retirement benefits under a Welfare Plan, other than liability for continuation coverage described in article 6 of Title I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No Loan Party is an entity deemed to hold “plan assets” within the meaning of 29 C.F.R. § 2510.3-101, as modified by Section 3(42) of ERISA, of an employee benefit plan (as defined in Section 3(3) of ERISA) which is subject to Title I of ERISA or any plan (within the meaning of Section 4975 of the Code) which is subject to Section 4975 of the Code, and neither the execution of this Agreement nor the making of Credit Extensions hereunder gives rise to a prohibited transaction within the meaning of Section 406 of ERISA or Section 4975 of the Code. No Loan Party is subject to any law, rule or regulation which is substantially similar to the prohibited transaction provisions of Section 406 of ERISA or Section 4975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Guarantor does not sponsor, contribute to or administer any Canadian Defined Benefit Pension Plans. Except as could not individually or in the aggregate reasonably be expected to have a Material Adverse Effect, (i) all obligations of the Guarantor (including fiduciary, contribution, funding, investment and administration obligations) required to be performed in connection with any Canadian Pension Plan and any funding agreements therefor under the terms thereof and applicable statutory and regulatory requirements, have been performed in a timely and proper fashion, and (ii) there have been no improper withdrawals or applications of the assets of any Canadian Pension Plan. There are no outstanding material disputes concerning the assets or liabilities of any Canadian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5.17    Compliance with Laws.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Borrower and its Subsidiaries are in compliance with the requirements of all federal, state, provincial, territorial and local laws, rules and regulations applicable to or pertaining to their Property or business operations (including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Without limiting the representations and warranties set forth in Section 5.17(a) above, except for such matters, individually or in the aggregate, which could not reasonably be expected to result in a Material Adverse Effect and, except as set forth on </w:t>
      </w:r>
      <w:r>
        <w:rPr>
          <w:rFonts w:ascii="Times New Roman" w:hAnsi="Times New Roman"/>
          <w:caps w:val="false"/>
          <w:smallCaps w:val="false"/>
          <w:sz w:val="20"/>
          <w:u w:val="single"/>
        </w:rPr>
        <w:t>Schedule 5.17(b</w:t>
      </w:r>
      <w:r>
        <w:rPr>
          <w:rFonts w:ascii="Times New Roman" w:hAnsi="Times New Roman"/>
          <w:caps w:val="false"/>
          <w:smallCaps w:val="false"/>
          <w:sz w:val="20"/>
        </w:rPr>
        <w:t>), Borrower represents and warrants that: (i) Borrower and its Subsidiaries, and each of the Premises, comply in all material respects with all applicable Environmental Laws; (ii) Borrower and its Subsidiaries have obtained all governmental approvals required for their operations and each of the Premises by any applicable Environmental Law; (iii) Borrower and its Subsidiaries have not, and Borrower has no knowledge of any other Person who has, caused any Release, threatened Release or disposal of any Hazardous Material at, on, about, or off any of the Premises in any material quantity and, to the knowledge of Borrower, none of the Premises are adversely affected by any Release, threatened Release or disposal of a Hazardous Material originating or emanating from any other property; (iv) none of the Premises contain and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 (v) Borrower and its Subsidiaries have not used a material quantity of any Hazardous Material and have conducted no Hazardous Material Activity at any of the Premises; (vi) Borrower and its Subsidiaries have no material liability for response or corrective action, natural resource damage or other harm pursuant to CERCLA, RCRA or any comparable state law; (vii) Borrower and its Subsidiaries are not subject to, have no notice or knowledge of and are not required to give any notice of any Environmental Claim involving Borrower or any Subsidiary or any of the Premises, and there are no conditions or occurrences at any of the Premises which could reasonably be anticipated to form the basis for an Environmental Claim against Borrower or any Subsidiary or such Premises; (viii) none of the Premises are subject to any, and Borrower has no knowledge of any imminent restriction on the ownership, occupancy, use or transferability of the Premises in connection with any (1) Environmental Law or (2) Release, threatened Release or disposal of a Hazardous Material; and (ix) there are no conditions or circumstances at any of the Premises which pose an unreasonable risk to the environment or the health or safety of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5.18    Sanctions; Anti-Money Laundering Laws; Anti-Corruption Laws and Outbound Investment Compliance.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None of the Loan Parties, any of their Subsidiaries, any director, officer or employee of any Loan Party or any of their Subsidiaries, nor, to the knowledge of Borrower, any agent or representative of any Loan Party or any of their Subsidiaries, is a Sanctioned Person or currently the subject or target of any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Loan Parties, each of their Subsidiaries, each of the Loan Parties’ and their Subsidiaries’ respective directors, officers and employees, and, to the knowledge of Borrower, each of the Loan Parties’ and their Subsidiaries’ respective agents and representatives, is in compliance with all applicable Anti-Corruption Laws, Anti-Money Laundering Laws and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Loan Parties and their Subsidiaries have instituted and maintain in effect policies and procedures reasonably designed to ensure compliance by the Loan Parties, their Subsidiaries, and the Loan Parties’ and their Subsidiaries’ respective directors, officers, employees and agents with all applicable Anti-Corruption Laws, Anti-Money Laundering Laws and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Neither any Loan Party nor any of its Subsidiaries has made, and neither Loan Party nor any of its Subsidiaries is a party to any commitment to make, any investment, transaction or other arrangement that violates any applicable outbound investment restrictions, prohibitions, notification requirements or related regulations administered or enforced by the United States Department of the Treasury or any other Governmental Authority having jurisdiction. The Borrower and its Subsidiaries are in compliance in all material respects with all applicable outbound investment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5.19    Other Agreements</w:t>
      </w:r>
      <w:r>
        <w:rPr>
          <w:rFonts w:ascii="Times New Roman" w:hAnsi="Times New Roman"/>
          <w:caps w:val="false"/>
          <w:smallCaps w:val="false"/>
          <w:sz w:val="20"/>
        </w:rPr>
        <w:t>. Neither Borrower nor any Subsidiary is in default under the terms of any covenant, indenture or agreement of or affecting such Person or any of its Property, which default if uncured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5.20    Solvency. </w:t>
      </w:r>
      <w:r>
        <w:rPr>
          <w:rFonts w:ascii="Times New Roman" w:hAnsi="Times New Roman"/>
          <w:caps w:val="false"/>
          <w:smallCaps w:val="false"/>
          <w:sz w:val="20"/>
        </w:rPr>
        <w:t>Borrower and each of its Subsidiaries, individually and taken in the aggregate, are solvent, able to pay their debts as they become due, and have sufficient capital to carry on their business and all businesses in which they are about to engage.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5.21    No Default. </w:t>
      </w:r>
      <w:r>
        <w:rPr>
          <w:rFonts w:ascii="Times New Roman" w:hAnsi="Times New Roman"/>
          <w:caps w:val="false"/>
          <w:smallCaps w:val="false"/>
          <w:sz w:val="20"/>
        </w:rPr>
        <w:t>No Default or Event of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5.22    No Broker Fees. </w:t>
      </w:r>
      <w:r>
        <w:rPr>
          <w:rFonts w:ascii="Times New Roman" w:hAnsi="Times New Roman"/>
          <w:caps w:val="false"/>
          <w:smallCaps w:val="false"/>
          <w:sz w:val="20"/>
        </w:rPr>
        <w:t>No broker’s or finder’s fee or commission will be payable with respect hereto or any of the transactions contemplated hereby; and Borrower hereby agrees to indemnify Administrative Agent and the Lenders against, and agrees that it will hold Administrative Agent and the Lenders harmless from, any claim, demand, or liability for any such broker’s or finder’s fees alleged to have been incurred in connection herewith or therewith and any expenses (including reasonable attorneys’ fees) arising in connection with any such claim, demand,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5.23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EEA Financial Institution. </w:t>
      </w:r>
      <w:r>
        <w:rPr>
          <w:rFonts w:ascii="Times New Roman" w:hAnsi="Times New Roman"/>
          <w:caps w:val="false"/>
          <w:smallCaps w:val="false"/>
          <w:sz w:val="20"/>
        </w:rPr>
        <w:t>No Loan Party, nor any of their respective Subsidiaries, is an EEA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 6.    AFFIRMATIVE COVENANTS.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such time as Payment in Full has occurred, the Borrower and each Loan Party covenants and agrees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6.1    Maintenance of Business. </w:t>
      </w:r>
      <w:r>
        <w:rPr>
          <w:rFonts w:ascii="Times New Roman" w:hAnsi="Times New Roman"/>
          <w:caps w:val="false"/>
          <w:smallCaps w:val="false"/>
          <w:sz w:val="20"/>
        </w:rPr>
        <w:t xml:space="preserve">Borrower shall, and shall cause each Subsidiary to, preserve and maintain its existence, except as otherwise provided in </w:t>
      </w:r>
      <w:r>
        <w:rPr>
          <w:rFonts w:ascii="Times New Roman" w:hAnsi="Times New Roman"/>
          <w:caps w:val="false"/>
          <w:smallCaps w:val="false"/>
          <w:sz w:val="20"/>
          <w:u w:val="single"/>
        </w:rPr>
        <w:t>Section 7.4(c)</w:t>
      </w:r>
      <w:r>
        <w:rPr>
          <w:rFonts w:ascii="Times New Roman" w:hAnsi="Times New Roman"/>
          <w:caps w:val="false"/>
          <w:smallCaps w:val="false"/>
          <w:sz w:val="20"/>
        </w:rPr>
        <w:t>. Borrower shall, and shall cause each Subsidiary to, preserve and keep in force and effect all licenses, permits, franchises, approvals, patents, trademarks, trade names, trade styles, copyrights, industrial designs and other proprietary rights necessary to the proper conduct of its business, except where the failure to do so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6.2    Maintenance of Properties. </w:t>
      </w:r>
      <w:r>
        <w:rPr>
          <w:rFonts w:ascii="Times New Roman" w:hAnsi="Times New Roman"/>
          <w:caps w:val="false"/>
          <w:smallCaps w:val="false"/>
          <w:sz w:val="20"/>
        </w:rPr>
        <w:t>Borrower shall, and shall cause each Subsidiary to, maintain, preserve, and keep its property, plant, and equipment in good repair, working order and condition (ordinary wear and tear excepted), and shall from time to time make all needful and proper repairs, renewals, replacements, additions, and betterments thereto so that at all times the efficiency thereof shall be fully preserved and maintained, except to the extent that, in the reasonable business judgment of such Person, any such Property is no longer necessary for the proper conduct of the business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6.3    Taxes and Assessments</w:t>
      </w:r>
      <w:r>
        <w:rPr>
          <w:rFonts w:ascii="Times New Roman" w:hAnsi="Times New Roman"/>
          <w:caps w:val="false"/>
          <w:smallCaps w:val="false"/>
          <w:sz w:val="20"/>
        </w:rPr>
        <w:t>. Borrower shall duly pay and discharge, and shall cause each Subsidiary to duly pay and discharge, all taxes, rates, assessments, fees, and governmental charges upon or against it or its Property,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6.4    Insurance. </w:t>
      </w:r>
      <w:r>
        <w:rPr>
          <w:rFonts w:ascii="Times New Roman" w:hAnsi="Times New Roman"/>
          <w:caps w:val="false"/>
          <w:smallCaps w:val="false"/>
          <w:sz w:val="20"/>
        </w:rPr>
        <w:t>Borrower shall insure and keep insured, and 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but in no event at any time in an amount less than the replacement value of the Collateral; and Borrower shall insure, and shall cause each Subsidiary to insure, such other hazards and risks (including business interruption, employers’ and public liability risks) with good and responsible insurance companies, in such amounts and on such terms as Administrative Agent shall reasonably request, but in any event as and to the extent usually insured by Persons similarly situated and conducting similar businesses. Borrower shall in any event maintain, and cause each Subsidiary to maintain, insurance on the Collateral to the extent required by the Collateral Documents. All such policies of insurance shall contain satisfactory lender's loss payable endorsements, naming Administrative Agent as a loss payee, first mortgagee assignee or additional insured, as appropriate, as its interest may appear, and showing only such other loss payees, assignees and additional insureds as are satisfactory to Administrative Agent. Borrower shall, upon the request of Administrative Agent, furnish to Administrative Agent and the Lenders a certificate setting forth in summary form the nature and extent of the insurance maintained pursuant to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6.5    Financial Reports. </w:t>
      </w:r>
      <w:r>
        <w:rPr>
          <w:rFonts w:ascii="Times New Roman" w:hAnsi="Times New Roman"/>
          <w:caps w:val="false"/>
          <w:smallCaps w:val="false"/>
          <w:sz w:val="20"/>
        </w:rPr>
        <w:t>Borrower shall, and shall cause each Subsidiary to, maintain a standard system of accounting in accordance with GAAP and shall furnish to Administrative Agent, each Lender, the L/C Issuer and each of their duly authorized representatives such information respecting the business and financial condition of Borrower and each Subsidiary as Administrative Agent or such Lender may reasonably request; and without any request, shall furnish to Administrative Agent, the Lenders, and L/C Issuer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as soon as available after the last day of each of the first three (3) fiscal quarters of each fiscal year of Borrower, and in any event no later than five (5) days after the date required to be filed with the Securities and Exchange Commission or any successor agency (after giving effect to any extensions thereof in accordance with applicable law), a copy of the consolidated and consolidating balance sheet of Borrower and its Subsidiaries as of the last day of such fiscal quarter and the consolidated and consolidating statements of income, retained earnings, and cash flows of Borrower and its Subsidiaries for the fiscal quarter and for the fiscal year to date period then ended, each in reasonable detail showing in comparative form the figures for the corresponding date and period in the previous fiscal year, prepared by Borrower in accordance with GAAP (subject to the absence of footnote disclosures and year end audit adjustments) and certified to by its chief financial officer or another officer of Borrower acceptable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as soon as available after the last day of each fiscal year of Borrower, and in any event no later than ten (10) days after the date required to be filed with the Securities and Exchange Commission or any successor agency (after giving effect to any extensions thereof in accordance with applicable law), a copy of the consolidated and consolidating balance sheet of Borrower and its Subsidiaries as of the last day of the fiscal year then ended and the consolidated and consolidating statements of income, retained earnings, and cash flows of Borrower and its Subsidiaries for the fiscal year then ended, and accompanying notes thereto, each in reasonable detail showing in comparative form the figures for the previous fiscal year, accompanied in the case of the consolidated financial statements by an unqualified opinion of a firm of independent public accountants of recognized national standing, selected by Borrower and reasonably satisfactory to Administrative Agent and the Required Lenders, to the effect that the consolidated financial statements have been prepared in accordance with GAAP and present fairly in accordance with GAAP the consolidated financial condition of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within the period provided in </w:t>
      </w:r>
      <w:r>
        <w:rPr>
          <w:rFonts w:ascii="Times New Roman" w:hAnsi="Times New Roman"/>
          <w:caps w:val="false"/>
          <w:smallCaps w:val="false"/>
          <w:sz w:val="20"/>
          <w:u w:val="single"/>
        </w:rPr>
        <w:t>subsection (b)</w:t>
      </w:r>
      <w:r>
        <w:rPr>
          <w:rFonts w:ascii="Times New Roman" w:hAnsi="Times New Roman"/>
          <w:caps w:val="false"/>
          <w:smallCaps w:val="false"/>
          <w:sz w:val="20"/>
        </w:rPr>
        <w:t xml:space="preserve">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promptly after receipt thereof, any additional written reports, management letters or other detailed information contained in writing concerning significant aspects of Borrower’s or any Subsidiary’s operations and financial affairs given to it by its independent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promptly after the sending or filing thereof, copies of each financial statement, report, notice or proxy statement sent by Borrower or any Subsidiary to its stockholders or other equity holders, and copies of each regular, periodic or special report, registration statement or prospectus (including all Form 10 K, Form 10 Q and Form 8 K reports) filed by Borrower or any Subsidiary with any securities exchange or the Securities and Exchange Commission or any successor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promptly after receipt thereof, a copy of each audit made by any regulatory agency of the books and records of Borrower or any Subsidiary or of notice of any material noncompliance with any applicable Law, regulation or guideline relating to Borrower or any Subsidiary, or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as soon as available, and in any event no later than thirty (30) days after to the end of each fiscal year of Borrower, a copy of Borrower’s consolidated and consolidating business plan for the following fiscal year, such business plan to show Borrower’s projected consolidated and consolidating revenues, expenses and balance sheet on a quarter by quarter/month by month basis, such business plan to be in reasonable detail prepared by Borrower and in form satisfactory to Administrative Agent and the Required Lenders (which shall include a summary of all assumptions made in preparing such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promptly after knowledge thereof shall have come to the attention of any responsible officer of Borrower, written notice of (i) any threatened or pending litigation or governmental or arbitration proceeding or labor controversy against Borrower or any Subsidiary or any of their Property which, if adversely determined, could reasonably be expected to have a Material Adverse Effect or (ii) the occurrence of any Default or Event of Default hereunder;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with each of the financial statements delivered pursuant to </w:t>
      </w:r>
      <w:r>
        <w:rPr>
          <w:rFonts w:ascii="Times New Roman" w:hAnsi="Times New Roman"/>
          <w:caps w:val="false"/>
          <w:smallCaps w:val="false"/>
          <w:sz w:val="20"/>
          <w:u w:val="single"/>
        </w:rPr>
        <w:t>subsections (a)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above, a written certificate in the form attached hereto as </w:t>
      </w:r>
      <w:r>
        <w:rPr>
          <w:rFonts w:ascii="Times New Roman" w:hAnsi="Times New Roman"/>
          <w:caps w:val="false"/>
          <w:smallCaps w:val="false"/>
          <w:sz w:val="20"/>
          <w:u w:val="single"/>
        </w:rPr>
        <w:t>Exhibit E</w:t>
      </w:r>
      <w:r>
        <w:rPr>
          <w:rFonts w:ascii="Times New Roman" w:hAnsi="Times New Roman"/>
          <w:caps w:val="false"/>
          <w:smallCaps w:val="false"/>
          <w:sz w:val="20"/>
        </w:rPr>
        <w:t xml:space="preserve"> signed by the chief financial officer of Borrower or another officer of Borrower acceptable to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Borrower or any Subsidiary to remedy the same. Such certificate shall also set forth the calculations supporting the financial covenants set forth in </w:t>
      </w:r>
      <w:r>
        <w:rPr>
          <w:rFonts w:ascii="Times New Roman" w:hAnsi="Times New Roman"/>
          <w:caps w:val="false"/>
          <w:smallCaps w:val="false"/>
          <w:sz w:val="20"/>
          <w:u w:val="single"/>
        </w:rPr>
        <w:t>Section 7.13</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6.6    Inspection. </w:t>
      </w:r>
      <w:r>
        <w:rPr>
          <w:rFonts w:ascii="Times New Roman" w:hAnsi="Times New Roman"/>
          <w:caps w:val="false"/>
          <w:smallCaps w:val="false"/>
          <w:sz w:val="20"/>
        </w:rPr>
        <w:t xml:space="preserve">Borrower shall, and shall cause each Subsidiary to, permit Administrative Agent, each Lender, the L/C Issuer, and each of their duly authorized representatives and agents to visit and inspect any of its Property, corporate books, and financial records, to examine and make copies of its books of accounts and other financial records, and to discuss its affairs, finances, and accounts with, and to be advised as to the same by, its officers, employees and independent public accountants (and by this provision Borrower hereby authorizes such accountants to discuss with Administrative Agent, such Lenders, and L/C Issuer the finances and affairs of Borrower and its Subsidiaries) at such reasonable times and intervals as Administrative Agent or any such Lender or L/C Issuer may designate and, so long as no Default or Event of Default exists, with reasonable prior notice to Borrower; </w:t>
      </w:r>
      <w:r>
        <w:rPr>
          <w:rFonts w:ascii="Times New Roman" w:hAnsi="Times New Roman"/>
          <w:i/>
          <w:caps w:val="false"/>
          <w:smallCaps w:val="false"/>
          <w:sz w:val="20"/>
        </w:rPr>
        <w:t>provided</w:t>
      </w:r>
      <w:r>
        <w:rPr>
          <w:rFonts w:ascii="Times New Roman" w:hAnsi="Times New Roman"/>
          <w:caps w:val="false"/>
          <w:smallCaps w:val="false"/>
          <w:sz w:val="20"/>
        </w:rPr>
        <w:t>, that in the absence of any Default and Event of Default, Administrative Agent shall not perform, or cause to be performed, more than one (1) such exam per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6.7    ERISA and Canadian Pension Plan Matters.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Borrower shall, and shall cause each Subsidiary to, promptly pay and discharge all obligations and liabilities arising under ERISA of a character which if unpaid or unperformed could reasonably be expected to result in the imposition of a Lien against any of its Property. Borrower shall, and shall cause each Subsidiary to, promptly notify Administrative Agent and each Lender of: (a) the occurrence of any reportable event (as defined in ERISA) with respect to a Plan, (b) receipt of any notice from the PBGC of its intention to seek termination of any Plan or appointment of a trustee therefor, (c) its intention to terminate or withdraw from any Plan, and (d) the occurrence of any event with respect to any Plan which would result in the incurrence by Borrower or any Subsidiary of any material liability, fine or penalty, or any material increase in the contingent liability of Borrower or any Subsidiary with respect to any post retirement Welfare Plan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Each Loan Party shall promptly pay and discharge all obligations and liabilities arising in respect of each Canadian Pension Plan of a character which if unpaid or unperformed could reasonably be expected to result in the imposition of a Lien against any of its Property, save and except statutory deemed trusts or similar Liens in respect of contributions required to be made, or withheld and remitted, by a Loan Party to a Canadian Pension Plan that are (i) not yet due; or (ii) overdue but immaterial and the result of an inadvertent error, provided that such contributions are remitted no later than thirty (30) days after the Loan Party becomes aware of such error. Each Loan Party shall also promptly notify Administrative Agent of any of the following that would result, or that could reasonably be expected to result, in a material wind-up funding deficiency or withdrawal liability: (A) the termination of any Canadian Defined Benefit Pension Plan, (B) receipt of any notice from a Governmental Authority of its intention to seek termination of any Canadian Defined Benefit Pension Plan or appointment of a trustee therefor, (C) its intention to terminate or withdraw from any Canadian Defined Benefit Pension Plan, and (D) the occurrence of any event with respect to any Canadian Defined Benefit Pension Plan in the incurrence by a Loan Party of any material liability, fine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6.8    Compliance with Laws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Borrower shall, and shall cause each Subsidiary to, comply in all respects with the requirements of all federal, state, and local laws, rules, regulations, ordinances and orders applicable to or pertaining to its Property or business operations, where any such non- compliance, individually or in the aggregate, could reasonably be expected to have a Material Adverse Effect or result in a Lien upon any of its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Without limiting the agreements set forth in </w:t>
      </w:r>
      <w:r>
        <w:rPr>
          <w:rFonts w:ascii="Times New Roman" w:hAnsi="Times New Roman"/>
          <w:caps w:val="false"/>
          <w:smallCaps w:val="false"/>
          <w:sz w:val="20"/>
          <w:u w:val="single"/>
        </w:rPr>
        <w:t>Section 6.8(a)</w:t>
      </w:r>
      <w:r>
        <w:rPr>
          <w:rFonts w:ascii="Times New Roman" w:hAnsi="Times New Roman"/>
          <w:caps w:val="false"/>
          <w:smallCaps w:val="false"/>
          <w:sz w:val="20"/>
        </w:rPr>
        <w:t xml:space="preserve"> above, Borrower shall, and shall cause each Subsidiary to, at all times, do the following to the extent the failure to do so, individually or in the aggregate, could reasonably be expected to have a Material Adverse Effect: (i) comply in all material respects with, and maintain each of the Premises in compliance in all material respects with, all applicable Environmental Laws; (ii) require that each tenant and subtenant, if any, of any of the Premises or any part thereof comply in all material respects with all applicable Environmental Laws; (iii) obtain and maintain in full force and effect all material governmental approvals required by any applicable Environmental Law for operations at each of the Premises; (iv) cure any material violation by it or at any of the Premises of applicable Environmental Laws; (v) not allow the presence or operation at any of the Premises of any (1) landfill or dump or (2) hazardous waste management facility or solid waste disposal facility as defined pursuant to RCRA or any comparable state law; (vi) not manufacture, use, generate, transport, treat, store, release, dispose or handle any Hazardous Material at any of the Premises except in the ordinary course of its business and in de minimis amounts; (vii) within ten (10) Business Days notify Administrative Agent in writing of and provide any reasonably requested documents upon learning of any of the following in connection with Borrower or any Subsidiary or any of the Premises: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by any applicable Environmental Law, (ix) abide by and observe any restrictions on the use of the Premises imposed by any Governmental Authority as set forth in a deed or other instrument affecting Borrower’s or any Subsidiary’s interest therein; (x) promptly provide or otherwise make available to Administrative Agent any reasonably requested environmental record concerning the Premises which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6.9    Compliance with Anti-Corruption Laws, Anti-Money Laundering Laws and Sanctions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Borrower shall at all times comply with the requirements of all Anti-Corruption Laws, Anti-Money Laundering Laws and Sanctions applicable to Borrower and shall cause each other Loan Party and each of its and their respective Subsidiaries to comply with the requirements of all Anti-Corruption Laws, Anti-Money Laundering Laws and Sanctions applicable to such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Borrower shall provide Administrative Agent, the L/C Issuer, and the Lenders (i) any information regarding Borrower, each other Loan Party, and each of their respective owners, Affiliates, and Subsidiaries necessary for Administrative Agent, the L/C Issuer, and the Lenders to comply with all applicable Anti-Corruption Laws, Anti-Money Laundering Laws and Sanctions; subject however, in the case of Affiliates, to Borrower’s ability to provide information applicable to them and (ii) without limiting the foregoing, notification of any change in the information provided in the Beneficial Ownership Certification that would result in a change to the list of beneficial owners identified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Borrower will maintain in effect and enforce policies and procedures reasonably designed to ensure compliance by the Loan Parties, their Subsidiaries, and the Loan Parties’ and their Subsidiaries’ respective directors, officers, employees and agents with applicable Anti-Corruption Laws, Anti Money-Laundering Laws and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6.10    Formation of Subsidiaries</w:t>
      </w:r>
      <w:r>
        <w:rPr>
          <w:rFonts w:ascii="Times New Roman" w:hAnsi="Times New Roman"/>
          <w:caps w:val="false"/>
          <w:smallCaps w:val="false"/>
          <w:sz w:val="20"/>
        </w:rPr>
        <w:t xml:space="preserve">. Promptly upon the formation or acquisition of any Domestic Subsidiary, Borrower shall provide Administrative Agent and the Lenders notice thereof and timely comply with the requirements of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(at which time </w:t>
      </w:r>
      <w:r>
        <w:rPr>
          <w:rFonts w:ascii="Times New Roman" w:hAnsi="Times New Roman"/>
          <w:caps w:val="false"/>
          <w:smallCaps w:val="false"/>
          <w:sz w:val="20"/>
          <w:u w:val="single"/>
        </w:rPr>
        <w:t>Schedule 5.2</w:t>
      </w:r>
      <w:r>
        <w:rPr>
          <w:rFonts w:ascii="Times New Roman" w:hAnsi="Times New Roman"/>
          <w:caps w:val="false"/>
          <w:smallCaps w:val="false"/>
          <w:sz w:val="20"/>
        </w:rPr>
        <w:t xml:space="preserve"> shall be deemed amended to include reference to such Subsidiary). Without limiting the restriction on Divisions in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if any Loan Party consummates a Division (with or without the prior consent of Administrative Agent), Borrower shall provide Administrative Agent and the Lenders notice thereof and with respect to each Division Successor shall be required to timely comply with the requirements of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(at which time </w:t>
      </w:r>
      <w:r>
        <w:rPr>
          <w:rFonts w:ascii="Times New Roman" w:hAnsi="Times New Roman"/>
          <w:caps w:val="false"/>
          <w:smallCaps w:val="false"/>
          <w:sz w:val="20"/>
          <w:u w:val="single"/>
        </w:rPr>
        <w:t>Schedule 5.2</w:t>
      </w:r>
      <w:r>
        <w:rPr>
          <w:rFonts w:ascii="Times New Roman" w:hAnsi="Times New Roman"/>
          <w:caps w:val="false"/>
          <w:smallCaps w:val="false"/>
          <w:sz w:val="20"/>
        </w:rPr>
        <w:t xml:space="preserve"> shall be deemed amended to include reference to such Division Successor). Except for Foreign Subsidiaries existing on the Closing Date and identified on </w:t>
      </w:r>
      <w:r>
        <w:rPr>
          <w:rFonts w:ascii="Times New Roman" w:hAnsi="Times New Roman"/>
          <w:caps w:val="false"/>
          <w:smallCaps w:val="false"/>
          <w:sz w:val="20"/>
          <w:u w:val="single"/>
        </w:rPr>
        <w:t>Schedule 5.2</w:t>
      </w:r>
      <w:r>
        <w:rPr>
          <w:rFonts w:ascii="Times New Roman" w:hAnsi="Times New Roman"/>
          <w:caps w:val="false"/>
          <w:smallCaps w:val="false"/>
          <w:sz w:val="20"/>
        </w:rPr>
        <w:t xml:space="preserve"> and other Foreign Subsidiaries formed or acquired in connection with a transaction otherwise permitted under </w:t>
      </w:r>
      <w:r>
        <w:rPr>
          <w:rFonts w:ascii="Times New Roman" w:hAnsi="Times New Roman"/>
          <w:caps w:val="false"/>
          <w:smallCaps w:val="false"/>
          <w:sz w:val="20"/>
          <w:u w:val="single"/>
        </w:rPr>
        <w:t>Section 7.3</w:t>
      </w:r>
      <w:r>
        <w:rPr>
          <w:rFonts w:ascii="Times New Roman" w:hAnsi="Times New Roman"/>
          <w:caps w:val="false"/>
          <w:smallCaps w:val="false"/>
          <w:sz w:val="20"/>
        </w:rPr>
        <w:t>, Borrower shall not, nor shall it permit any Subsidiary to, form or acquire any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6.11    Use of Proceeds</w:t>
      </w:r>
      <w:r>
        <w:rPr>
          <w:rFonts w:ascii="Times New Roman" w:hAnsi="Times New Roman"/>
          <w:caps w:val="false"/>
          <w:smallCaps w:val="false"/>
          <w:sz w:val="20"/>
        </w:rPr>
        <w:t xml:space="preserve">. Borrower shall use the credit extended under this Agreement solely for the purposes set forth in, or otherwise permitted by, </w:t>
      </w:r>
      <w:r>
        <w:rPr>
          <w:rFonts w:ascii="Times New Roman" w:hAnsi="Times New Roman"/>
          <w:caps w:val="false"/>
          <w:smallCaps w:val="false"/>
          <w:sz w:val="20"/>
          <w:u w:val="single"/>
        </w:rPr>
        <w:t>Section 5.4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6.12    Guaranties and Collateral.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Guaranties</w:t>
      </w:r>
      <w:r>
        <w:rPr>
          <w:rFonts w:ascii="Times New Roman" w:hAnsi="Times New Roman"/>
          <w:caps w:val="false"/>
          <w:smallCaps w:val="false"/>
          <w:sz w:val="20"/>
        </w:rPr>
        <w:t xml:space="preserve">. The Borrower agrees to cause the payment and performance of the Obligations, Hedging Liability, and Funds Transfer and Deposit Account Liability to at all times be guaranteed by each direct and indirect Domestic Subsidiary of Borrower (and the payment and performance of any Guarantor’s Hedging Liability and Funds Transfer and Deposit Account Liability to at all times be guaranteed by Borrower) pursuant to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or pursuant to one or more guaranty agreements in form and substance acceptable to Administrative Agent, as the same may be amended, modified or supplemented from time to time (individually a “</w:t>
      </w:r>
      <w:r>
        <w:rPr>
          <w:rFonts w:ascii="Times New Roman" w:hAnsi="Times New Roman"/>
          <w:i/>
          <w:caps w:val="false"/>
          <w:smallCaps w:val="false"/>
          <w:sz w:val="20"/>
        </w:rPr>
        <w:t>Guaranty</w:t>
      </w:r>
      <w:r>
        <w:rPr>
          <w:rFonts w:ascii="Times New Roman" w:hAnsi="Times New Roman"/>
          <w:caps w:val="false"/>
          <w:smallCaps w:val="false"/>
          <w:sz w:val="20"/>
        </w:rPr>
        <w:t>” and collectively the “</w:t>
      </w:r>
      <w:r>
        <w:rPr>
          <w:rFonts w:ascii="Times New Roman" w:hAnsi="Times New Roman"/>
          <w:i/>
          <w:caps w:val="false"/>
          <w:smallCaps w:val="false"/>
          <w:sz w:val="20"/>
        </w:rPr>
        <w:t>Guaranties</w:t>
      </w:r>
      <w:r>
        <w:rPr>
          <w:rFonts w:ascii="Times New Roman" w:hAnsi="Times New Roman"/>
          <w:caps w:val="false"/>
          <w:smallCaps w:val="false"/>
          <w:sz w:val="20"/>
        </w:rPr>
        <w:t xml:space="preserve">” and the Borrower and each other Person executing and delivering this Agreement (including any Person hereafter executing and delivering an Additional Guarantor Supplement in the form called for by </w:t>
      </w:r>
      <w:r>
        <w:rPr>
          <w:rFonts w:ascii="Times New Roman" w:hAnsi="Times New Roman"/>
          <w:caps w:val="false"/>
          <w:smallCaps w:val="false"/>
          <w:sz w:val="20"/>
          <w:u w:val="single"/>
        </w:rPr>
        <w:t>Section 10</w:t>
      </w:r>
      <w:r>
        <w:rPr>
          <w:rFonts w:ascii="Times New Roman" w:hAnsi="Times New Roman"/>
          <w:caps w:val="false"/>
          <w:smallCaps w:val="false"/>
          <w:sz w:val="20"/>
        </w:rPr>
        <w:t>) or a separate Guaranty being referred to herein as a “</w:t>
      </w:r>
      <w:r>
        <w:rPr>
          <w:rFonts w:ascii="Times New Roman" w:hAnsi="Times New Roman"/>
          <w:i/>
          <w:caps w:val="false"/>
          <w:smallCaps w:val="false"/>
          <w:sz w:val="20"/>
        </w:rPr>
        <w:t>Guarantor</w:t>
      </w:r>
      <w:r>
        <w:rPr>
          <w:rFonts w:ascii="Times New Roman" w:hAnsi="Times New Roman"/>
          <w:caps w:val="false"/>
          <w:smallCaps w:val="false"/>
          <w:sz w:val="20"/>
        </w:rPr>
        <w:t>” and collectively the “</w:t>
      </w:r>
      <w:r>
        <w:rPr>
          <w:rFonts w:ascii="Times New Roman" w:hAnsi="Times New Roman"/>
          <w:i/>
          <w:caps w:val="false"/>
          <w:smallCaps w:val="false"/>
          <w:sz w:val="20"/>
        </w:rPr>
        <w:t>Guarantors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 xml:space="preserve">Collateral. </w:t>
      </w:r>
      <w:r>
        <w:rPr>
          <w:rFonts w:ascii="Times New Roman" w:hAnsi="Times New Roman"/>
          <w:caps w:val="false"/>
          <w:smallCaps w:val="false"/>
          <w:sz w:val="20"/>
        </w:rPr>
        <w:t>The Borrower agrees to cause the Obligations, Hedging Liability, and Funds Transfer and Deposit Account Liability to be secured by valid, perfected, and enforceable Liens on all right, title, and interest of Borrower and each Guarantor in all of their accounts, chattel paper, instruments, documents, general intangibles, letter of credit rights, supporting obligations, deposit accounts, investment property, inventory, equipment, fixtures, commercial tort claims and certain other Property, whether now owned or hereafter acquired or arising, and all proceeds thereof; provided, that, unless otherwise required by Administrative Agent or the Required Lenders during the existence of any Event of Default, Liens on the Voting Stock of a Foreign Subsidiary, which, if granted, would cause a material adverse effect on Borrower’s federal income tax liability, shall be limited to 66% of the total outstanding Voting Stock of such Foreign Subsidiary. Borrower acknowledges and agrees that the Liens on the Collateral shall be granted to Administrative Agent for the benefit of the holders of the Obligations, the Hedging Liability, and the Funds Transfer and Deposit Account Liability and shall be valid and perfected first priority Liens subject, however, to the proviso appearing at the end of the preceding sentence and to Liens permitted by Section 7.2, in each case pursuant to one or more Collateral Documents from such Persons, each in form and substance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Intentionally omitted.</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Further Assurances</w:t>
      </w:r>
      <w:r>
        <w:rPr>
          <w:rFonts w:ascii="Times New Roman" w:hAnsi="Times New Roman"/>
          <w:caps w:val="false"/>
          <w:smallCaps w:val="false"/>
          <w:sz w:val="20"/>
        </w:rPr>
        <w:t xml:space="preserve">. Borrower agrees that it shall, and shall cause each Person that is, or is required to be, a Guarantor hereunder to, from time to time at the request of Administrative Agent or the Required Lenders, execute and deliver such documents and do such acts and things as Administrative Agent or the Required Lenders may reasonably request in order to provide for or perfect or protect such Liens on the Collateral. In the event Borrower or any Guarantor forms or acquires any other Subsidiary after the date hereof, except as otherwise provided in </w:t>
      </w:r>
      <w:r>
        <w:rPr>
          <w:rFonts w:ascii="Times New Roman" w:hAnsi="Times New Roman"/>
          <w:caps w:val="false"/>
          <w:smallCaps w:val="false"/>
          <w:sz w:val="20"/>
          <w:u w:val="single"/>
        </w:rPr>
        <w:t>Sections 6.12(a)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6.12(b)</w:t>
      </w:r>
      <w:r>
        <w:rPr>
          <w:rFonts w:ascii="Times New Roman" w:hAnsi="Times New Roman"/>
          <w:caps w:val="false"/>
          <w:smallCaps w:val="false"/>
          <w:sz w:val="20"/>
        </w:rPr>
        <w:t xml:space="preserve"> above, Borrower shall promptly upon such formation or acquisition cause such newly formed or acquired Subsidiary to execute a Guaranty and such Collateral Documents as Administrative Agent may then require, and Borrower shall also deliver to Administrative Agent, or cause such Subsidiary to deliver to Administrative Agent, at Borrower’s cost and expense, such other instruments, documents, certificates, and opinions reasonably required by Administrative Agent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6.13    Post-Closing Covenants</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Within forty-five (45) days following the Closing Date (or such later date as may be agreed by the Administrative Agent in its sole discretion), the Loan Parties shall deliver to the Administrative Agent, fully executed copies of the Negative Pledge Agreement and the Agreement as to Liens and Encumbrances, in each case in form and substance acceptable to the Administrative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Within sixty (60) days following the Closing Date (or such later date as may be agreed by Administrative Agent in its sole discretion), the Loan Parties shall deliver all (A) original stock certificates or other similar instruments or securities representing all of the issued and outstanding equity interests in the following Subsidiaries: (i) Twin Disc International, S.R.L., (ii) Twin Disc Japan, (iii) Twin Disc NL Holding B.V., (iv) TD Finland Holding Oy and (v) Twin Disc New Zealand Limited, and (B) stock powers for the Collateral consisting of the equity interest in each of the foregoing Subsidiaries, executed in blank and undated.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herein to the contrary, it shall be an Event of Default under this Agreement (with no further right to cure or receive notice of such default) if any of the items referenced in this Section are not submitted to the Administrative Agent within the time period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 7.    NEGATIVE COVENANTS.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such time as Payment in Full has occurred, the Borrower and each Loan Party covenants and agrees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7.1    Borrowings and Guaranties</w:t>
      </w:r>
      <w:r>
        <w:rPr>
          <w:rFonts w:ascii="Times New Roman" w:hAnsi="Times New Roman"/>
          <w:caps w:val="false"/>
          <w:smallCaps w:val="false"/>
          <w:sz w:val="20"/>
        </w:rPr>
        <w:t>. Borrower shall not, nor shall it permit any Subsidiary to, issue, incur, assume, create or have outstanding any Indebtedness for Borrowed Money, or incur liabilities for interest rate, currency, or commodity cap, collar, swap, or similar hedging arrangements, or be or become liable as endorser, guarantor, surety or otherwise for any debt, obligation or undertaking of any other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other Person; provided, that the foregoing shall not restrict nor operate to prevent: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Obligations, Hedging Liability, and Funds Transfer and Deposit Account Liability of Borrower and its Subsidiaries owing to Administrative Agent and the Lenders (and their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indebtedness outstanding on the date hereof and listed on </w:t>
      </w:r>
      <w:r>
        <w:rPr>
          <w:rFonts w:ascii="Times New Roman" w:hAnsi="Times New Roman"/>
          <w:caps w:val="false"/>
          <w:smallCaps w:val="false"/>
          <w:sz w:val="20"/>
          <w:u w:val="single"/>
        </w:rPr>
        <w:t>Schedule 7.1(b)</w:t>
      </w:r>
      <w:r>
        <w:rPr>
          <w:rFonts w:ascii="Times New Roman" w:hAnsi="Times New Roman"/>
          <w:caps w:val="false"/>
          <w:smallCaps w:val="false"/>
          <w:sz w:val="20"/>
        </w:rPr>
        <w:t>, which Indebtedness exceeds $50,000 for any single obligation and, in the aggregate, obligations totaling $300,000 or more for any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indebtedness at or below $50,000 for any single obligation and, in the aggregate, obligations totaling $300,000 or less for any Loan Party (such indebtedness does not include the indebtedness otherwise permitted in this </w:t>
      </w:r>
      <w:r>
        <w:rPr>
          <w:rFonts w:ascii="Times New Roman" w:hAnsi="Times New Roman"/>
          <w:caps w:val="false"/>
          <w:smallCaps w:val="false"/>
          <w:sz w:val="20"/>
          <w:u w:val="single"/>
        </w:rPr>
        <w:t>Section 7.1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(i) the guarantee provided by Borrower in connection with the Katsa Acquisition, and (ii) the Guaranties of any Loan Party in respect of Indebtedness for Borrowed Money otherwise permitted hereunder; </w:t>
      </w:r>
      <w:r>
        <w:rPr>
          <w:rFonts w:ascii="Times New Roman" w:hAnsi="Times New Roman"/>
          <w:i/>
          <w:caps w:val="false"/>
          <w:smallCaps w:val="false"/>
          <w:sz w:val="20"/>
        </w:rPr>
        <w:t>provided</w:t>
      </w:r>
      <w:r>
        <w:rPr>
          <w:rFonts w:ascii="Times New Roman" w:hAnsi="Times New Roman"/>
          <w:caps w:val="false"/>
          <w:smallCaps w:val="false"/>
          <w:sz w:val="20"/>
        </w:rPr>
        <w:t>, that any Guaranty permitted hereunder that is subordinated to the Obligations shall be subordinated to the Obligations on substantially the same terms as such Subordinated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purchase money indebtedness and Capitalized Lease Obligations of Borrower and its Subsidiaries in an amount not to exceed $10,000,000 in the aggregate at any one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obligations of Borrower or any Subsidiary arising out of interest rate, foreign currency, and commodity hedging agreements entered into with financial institutions in connection with bona fide hedging activities in the ordinary course of business and not for speculative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indebtedness arising in the ordinary course of business in connection with treasury management and commercial credit card, merchant card and purchase or procurement card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endorsement of items for deposit or collection of commercial paper received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Assumed Indebtedness of Borrower in an aggregate principal amount not to exceed $1,000,000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indebtedness with respect to the deferred purchase price for any acquisition permitted by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(including, for avoidance of doubt, the earn out contemplated under the purchase documents for the Kobelt Acquisition and the Katsa Acquistion, as applicable); </w:t>
      </w:r>
      <w:r>
        <w:rPr>
          <w:rFonts w:ascii="Times New Roman" w:hAnsi="Times New Roman"/>
          <w:i/>
          <w:caps w:val="false"/>
          <w:smallCaps w:val="false"/>
          <w:sz w:val="20"/>
        </w:rPr>
        <w:t>provided</w:t>
      </w:r>
      <w:r>
        <w:rPr>
          <w:rFonts w:ascii="Times New Roman" w:hAnsi="Times New Roman"/>
          <w:caps w:val="false"/>
          <w:smallCaps w:val="false"/>
          <w:sz w:val="20"/>
        </w:rPr>
        <w:t>, that such indebtedness does not require the payment in cash of principal (other than in respect of working capital adjustments) prior to the Revolving Credit Termination Date, has a maturity which extends beyond the Revolving Credit Termination Date, and is subordinated to the Obligations on terms reasonably acceptable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indebtedness of Foreign Subsidiaries in an aggregate principal amount at any time outstanding not to exceed 5% of the total consolidated assets of Borrower and its Subsidiaries as of the end of the most recently ended fiscal year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indebtedness of a Loan Party due and owing to any Subsidiary that is not a Loan Party (“</w:t>
      </w:r>
      <w:r>
        <w:rPr>
          <w:rFonts w:ascii="Times New Roman" w:hAnsi="Times New Roman"/>
          <w:i/>
          <w:caps w:val="false"/>
          <w:smallCaps w:val="false"/>
          <w:sz w:val="20"/>
        </w:rPr>
        <w:t>Non-Loan Party</w:t>
      </w:r>
      <w:r>
        <w:rPr>
          <w:rFonts w:ascii="Times New Roman" w:hAnsi="Times New Roman"/>
          <w:caps w:val="false"/>
          <w:smallCaps w:val="false"/>
          <w:sz w:val="20"/>
        </w:rPr>
        <w:t xml:space="preserve">”) that (i) is existing on the Closing Date and described on </w:t>
      </w:r>
      <w:r>
        <w:rPr>
          <w:rFonts w:ascii="Times New Roman" w:hAnsi="Times New Roman"/>
          <w:caps w:val="false"/>
          <w:smallCaps w:val="false"/>
          <w:sz w:val="20"/>
          <w:u w:val="single"/>
        </w:rPr>
        <w:t>Schedule 7.1(l)</w:t>
      </w:r>
      <w:r>
        <w:rPr>
          <w:rFonts w:ascii="Times New Roman" w:hAnsi="Times New Roman"/>
          <w:caps w:val="false"/>
          <w:smallCaps w:val="false"/>
          <w:sz w:val="20"/>
        </w:rPr>
        <w:t xml:space="preserve"> hereof, including any increase therein resulting solely from the foreign exchange movements and the accrual of interest thereon in accordance with the terms existing on the Closing Date, or (ii) is incurred after the Closing Date, in an aggregate amount not to exceed, together with all Investments, Restricted Payments and Dispositions made by any Loan Party to or for the benefit of any Non-Loan Party Subsidiary in reliance on </w:t>
      </w:r>
      <w:r>
        <w:rPr>
          <w:rFonts w:ascii="Times New Roman" w:hAnsi="Times New Roman"/>
          <w:caps w:val="false"/>
          <w:smallCaps w:val="false"/>
          <w:sz w:val="20"/>
          <w:u w:val="single"/>
        </w:rPr>
        <w:t>Sections 7.3(i)</w:t>
      </w:r>
      <w:r>
        <w:rPr>
          <w:rFonts w:ascii="Times New Roman" w:hAnsi="Times New Roman"/>
          <w:caps w:val="false"/>
          <w:smallCaps w:val="false"/>
          <w:sz w:val="20"/>
        </w:rPr>
        <w:t xml:space="preserve">, </w:t>
      </w:r>
      <w:r>
        <w:rPr>
          <w:rFonts w:ascii="Times New Roman" w:hAnsi="Times New Roman"/>
          <w:caps w:val="false"/>
          <w:smallCaps w:val="false"/>
          <w:sz w:val="20"/>
          <w:u w:val="single"/>
        </w:rPr>
        <w:t>7.4(j)</w:t>
      </w:r>
      <w:r>
        <w:rPr>
          <w:rFonts w:ascii="Times New Roman" w:hAnsi="Times New Roman"/>
          <w:caps w:val="false"/>
          <w:smallCaps w:val="false"/>
          <w:sz w:val="20"/>
        </w:rPr>
        <w:t xml:space="preserve"> and </w:t>
      </w:r>
      <w:r>
        <w:rPr>
          <w:rFonts w:ascii="Times New Roman" w:hAnsi="Times New Roman"/>
          <w:caps w:val="false"/>
          <w:smallCaps w:val="false"/>
          <w:sz w:val="20"/>
          <w:u w:val="single"/>
        </w:rPr>
        <w:t>7.6(i)</w:t>
      </w:r>
      <w:r>
        <w:rPr>
          <w:rFonts w:ascii="Times New Roman" w:hAnsi="Times New Roman"/>
          <w:caps w:val="false"/>
          <w:smallCaps w:val="false"/>
          <w:sz w:val="20"/>
        </w:rPr>
        <w:t xml:space="preserve">, the Non-Loan Party Transfer Basket as of the most recently completed fiscal quarter for which financial statements have been delivered hereunder;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(A) at all times after ten (10) Business Days after the Closing Date, any such Indebtedness owed by a Loan Party to a Non-Loan Party shall have a stated maturity date no earlier than six (6) months after the latest Maturity Date hereunder, and (B) if requested by the Administrative Agent, such Indebtedness shall be subordinated to the Obligations pursuant to documentation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    unsecured Indebtedness for Borrowed Money of (A) any Loan Party owing to any other Loan Party or any Subsidiary that is not a Loan Party, (B) any Subsidiary that is not a Loan Party owing to any other Subsidiary that is not a Loan Party and (C) any Subsidiary that is not a Loan Party owing to any Loan Party; </w:t>
      </w:r>
      <w:r>
        <w:rPr>
          <w:rFonts w:ascii="Times New Roman" w:hAnsi="Times New Roman"/>
          <w:i/>
          <w:caps w:val="false"/>
          <w:smallCaps w:val="false"/>
          <w:sz w:val="20"/>
        </w:rPr>
        <w:t>provided</w:t>
      </w:r>
      <w:r>
        <w:rPr>
          <w:rFonts w:ascii="Times New Roman" w:hAnsi="Times New Roman"/>
          <w:caps w:val="false"/>
          <w:smallCaps w:val="false"/>
          <w:sz w:val="20"/>
        </w:rPr>
        <w:t xml:space="preserve"> , that any such Indebtedness for Borrowed Money described in this clause which is owing to a Loan Party, shall (1) to the extent the aggregate principal amount thereof is in excess of $500,000, be evidenced by promissory notes in form and substance satisfactory to Administrative Agent and pledged to Administrative Agent on terms acceptable to it, (2) be permitted under </w:t>
      </w:r>
      <w:r>
        <w:rPr>
          <w:rFonts w:ascii="Times New Roman" w:hAnsi="Times New Roman"/>
          <w:caps w:val="false"/>
          <w:smallCaps w:val="false"/>
          <w:sz w:val="20"/>
          <w:u w:val="single"/>
        </w:rPr>
        <w:t>Section 7.3(h)(iv)</w:t>
      </w:r>
      <w:r>
        <w:rPr>
          <w:rFonts w:ascii="Times New Roman" w:hAnsi="Times New Roman"/>
          <w:caps w:val="false"/>
          <w:smallCaps w:val="false"/>
          <w:sz w:val="20"/>
        </w:rPr>
        <w:t xml:space="preserve"> or </w:t>
      </w:r>
      <w:r>
        <w:rPr>
          <w:rFonts w:ascii="Times New Roman" w:hAnsi="Times New Roman"/>
          <w:caps w:val="false"/>
          <w:smallCaps w:val="false"/>
          <w:sz w:val="20"/>
          <w:u w:val="single"/>
        </w:rPr>
        <w:t>(k)</w:t>
      </w:r>
      <w:r>
        <w:rPr>
          <w:rFonts w:ascii="Times New Roman" w:hAnsi="Times New Roman"/>
          <w:caps w:val="false"/>
          <w:smallCaps w:val="false"/>
          <w:sz w:val="20"/>
        </w:rPr>
        <w:t>, and (3) not be forgiven or otherwise discharged for any consideration other than payment in full in cash unless Administrative Agent otherwise consents;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other unsecured Indebtedness for Borrowed Money having a stated maturity date no earlier than 91 days following the Revolving Credit Termination Date and not exceeding $10,000,000 in the aggregate in any fiscal year of Borrower, if (i) (A) no Default has occurred and is continuing or would result from such Indebtedness for Borrowed Money, (B) such Indebtedness for Borrowed Money is evidenced by a subordination agreement in form and substance satisfactory to Administrative Agent and on terms acceptable to it; and (ii) at least ten (10) Business Days prior to each such incurrence, Borrower has delivered a certificate to Administrative Agent demonstrating compliance with (A)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7.2    Liens</w:t>
      </w:r>
      <w:r>
        <w:rPr>
          <w:rFonts w:ascii="Times New Roman" w:hAnsi="Times New Roman"/>
          <w:caps w:val="false"/>
          <w:smallCaps w:val="false"/>
          <w:sz w:val="20"/>
        </w:rPr>
        <w:t>. Borrower shall not, nor shall it permit any Subsidiary to, create, incur or permit to exist any Lien of any kind on any Property owned by any such Person; provided, that the foregoing shall not apply to nor operate to prevent: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Liens at or below $150,000 for any single Lien and, in the aggregate, Liens totaling $500,000 or less for any Loan Party (such Liens do not include Liens otherwise permitted in this </w:t>
      </w:r>
      <w:r>
        <w:rPr>
          <w:rFonts w:ascii="Times New Roman" w:hAnsi="Times New Roman"/>
          <w:caps w:val="false"/>
          <w:smallCaps w:val="false"/>
          <w:sz w:val="20"/>
          <w:u w:val="single"/>
        </w:rPr>
        <w:t>Section 7.2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Liens existing on the date hereof and listed on </w:t>
      </w:r>
      <w:r>
        <w:rPr>
          <w:rFonts w:ascii="Times New Roman" w:hAnsi="Times New Roman"/>
          <w:caps w:val="false"/>
          <w:smallCaps w:val="false"/>
          <w:sz w:val="20"/>
          <w:u w:val="single"/>
        </w:rPr>
        <w:t>Schedule 7.2(b)</w:t>
      </w:r>
      <w:r>
        <w:rPr>
          <w:rFonts w:ascii="Times New Roman" w:hAnsi="Times New Roman"/>
          <w:caps w:val="false"/>
          <w:smallCaps w:val="false"/>
          <w:sz w:val="20"/>
        </w:rPr>
        <w:t xml:space="preserve">, which Liens exceed $150,000 per Lien and, in the aggregate, exceed $500,000 per Loan Party, and any renewals or extensions thereof, </w:t>
      </w:r>
      <w:r>
        <w:rPr>
          <w:rFonts w:ascii="Times New Roman" w:hAnsi="Times New Roman"/>
          <w:i/>
          <w:caps w:val="false"/>
          <w:smallCaps w:val="false"/>
          <w:sz w:val="20"/>
        </w:rPr>
        <w:t>provided</w:t>
      </w:r>
      <w:r>
        <w:rPr>
          <w:rFonts w:ascii="Times New Roman" w:hAnsi="Times New Roman"/>
          <w:caps w:val="false"/>
          <w:smallCaps w:val="false"/>
          <w:sz w:val="20"/>
        </w:rPr>
        <w:t xml:space="preserve">, that (i) the property covered thereby is not changed, (ii) the amount secured or benefited thereby is not increased from the amount outstanding on the date of renewal or extension, (iii) the direct or any contingent obligor with respect thereto is not changed; and (iv) any renewal or extension of the obligations secured or benefited thereby is otherwise permitted under </w:t>
      </w:r>
      <w:r>
        <w:rPr>
          <w:rFonts w:ascii="Times New Roman" w:hAnsi="Times New Roman"/>
          <w:caps w:val="false"/>
          <w:smallCaps w:val="false"/>
          <w:sz w:val="20"/>
          <w:u w:val="single"/>
        </w:rPr>
        <w:t>Section 7.1(b)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Liens arising by statute in connection with worker’s compensation, unemployment insurance, old age benefits, social security obligations, taxes, assessments, statutory obligations or other similar charges (other than Liens arising under ERISA), good faith cash deposits in connection with tenders, contracts or leases to which Borrower or any Subsidiary is a party or other cash deposits required to be made in the ordinary course of business, provided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mechanics’, workmen’s, materialmen’s, landlords’, carriers’ or other similar Liens arising in the ordinary course of business with respect to obligations which are not overdue for a period of more than 30 days or which are being contested in good faith by appropriate proceedings which prevent enforcement of the matter under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judgment liens and judicial attachment liens not constituting an Event of Default under </w:t>
      </w:r>
      <w:r>
        <w:rPr>
          <w:rFonts w:ascii="Times New Roman" w:hAnsi="Times New Roman"/>
          <w:caps w:val="false"/>
          <w:smallCaps w:val="false"/>
          <w:sz w:val="20"/>
          <w:u w:val="single"/>
        </w:rPr>
        <w:t>Section 8.1(g)</w:t>
      </w:r>
      <w:r>
        <w:rPr>
          <w:rFonts w:ascii="Times New Roman" w:hAnsi="Times New Roman"/>
          <w:caps w:val="false"/>
          <w:smallCaps w:val="false"/>
          <w:sz w:val="20"/>
        </w:rPr>
        <w:t xml:space="preserve"> and the pledge of assets for the purpose of securing an appeal, stay or discharge in the course of any legal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Liens arising in the ordinary course of business on deposits to secure the performance of bids, trade contracts and leases (other than Indebtedness), statutory obligations, surety bonds (other than bonds related to judgments or litigation), performance bonds and other obligations of a like nature, in each case, incurred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Liens on equipment of Borrower or any Subsidiary created solely for the purpose of securing indebtedness permitted by </w:t>
      </w:r>
      <w:r>
        <w:rPr>
          <w:rFonts w:ascii="Times New Roman" w:hAnsi="Times New Roman"/>
          <w:caps w:val="false"/>
          <w:smallCaps w:val="false"/>
          <w:sz w:val="20"/>
          <w:u w:val="single"/>
        </w:rPr>
        <w:t>Section 7.1(e)</w:t>
      </w:r>
      <w:r>
        <w:rPr>
          <w:rFonts w:ascii="Times New Roman" w:hAnsi="Times New Roman"/>
          <w:caps w:val="false"/>
          <w:smallCaps w:val="false"/>
          <w:sz w:val="20"/>
        </w:rPr>
        <w:t>, representing or incurred to finance the purchase price of such Property; provided that no such Lien shall extend to or cover other Property of Borrower or such Subsidiary other than the respective Property so acquired, and the principal amount of indebtedness secured by any such Lien shall at no time exceed the purchase price of such Property, as reduced by repayments of principal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any interest or title of a lessor under any 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Liens securing Indebtedness permitted under </w:t>
      </w:r>
      <w:r>
        <w:rPr>
          <w:rFonts w:ascii="Times New Roman" w:hAnsi="Times New Roman"/>
          <w:caps w:val="false"/>
          <w:smallCaps w:val="false"/>
          <w:sz w:val="20"/>
          <w:u w:val="single"/>
        </w:rPr>
        <w:t>Section 7.1(j)</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that (i) such Liens do not at any time encumber any property other than the property financed by such Indebtedness for Borrowed Money and (ii) the Indebtedness for Borrowed Money secured thereby does not exceed the cost or fair market value, whichever is lower, of the property being acquired on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Liens securing Assumed Indebtedness of the Loan Parties permitted pursuant to </w:t>
      </w:r>
      <w:r>
        <w:rPr>
          <w:rFonts w:ascii="Times New Roman" w:hAnsi="Times New Roman"/>
          <w:caps w:val="false"/>
          <w:smallCaps w:val="false"/>
          <w:sz w:val="20"/>
          <w:u w:val="single"/>
        </w:rPr>
        <w:t>Section 7.1(i)</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that (i) such Liens do not at any time encumber any property other than property of the Subsidiary acquired, or the property acquired, and proceeds thereof in connection with such Assumed Indebtedness and shall not attach to any assets of the Loan Parties theretofore existing or (except for any such proceeds) which arise after the date thereof and (ii) the Assumed Indebtedness and other secured Indebtedness of the Loan Parties secured by any such Lien does not exceed the fair market value of the property being acquired in connection with such Assumed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Liens on assets of Foreign Subsidiaries of Borrower securing Indebtedness for Borrowed Money of such Foreign Subsidiaries permitted pursuant to clause </w:t>
      </w:r>
      <w:r>
        <w:rPr>
          <w:rFonts w:ascii="Times New Roman" w:hAnsi="Times New Roman"/>
          <w:caps w:val="false"/>
          <w:smallCaps w:val="false"/>
          <w:sz w:val="20"/>
          <w:u w:val="single"/>
        </w:rPr>
        <w:t>(k)</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easements, rights of way, restrictions, and other similar encumbrances against real property incurred in the ordinary course of business which, in the aggregate, are not substantial in amount and which do not materially detract from the value of the Property subject thereto or materially interfere with the ordinary conduct of the business of Borrower or any Subsidiary;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Liens in favor of customs and revenue authorities imposed by Law to secure payment of customs duties in connection with the importation of goods and arising in the ordinary course of business which are not overdue for a period of more than 30 days or which are being contested in good faith by appropriate proceedings which prevent enforcement of the matter under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special tool builders’ or similar liens arising by operation of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Liens granted in favor of Administrative Agent pursuant to the Collateral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7.3    Investments, Acquisitions, Loans and Advances. </w:t>
      </w:r>
      <w:r>
        <w:rPr>
          <w:rFonts w:ascii="Times New Roman" w:hAnsi="Times New Roman"/>
          <w:caps w:val="false"/>
          <w:smallCaps w:val="false"/>
          <w:sz w:val="20"/>
        </w:rPr>
        <w:t>Borrower shall not, nor shall it permit any Subsidiary to, directly or indirectly, make, retain or have outstanding any investments (whether through purchase of equity interests or obligations or otherwise) in, or loans or advances to (other than for travel advances and other similar cash advances made to employees in the ordinary course of business), any other Person, or acquire all or any substantial part of the assets or business of any other Person or division thereof; provided, that the foregoing shall not apply to nor operate to prevent: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investments in direct obligations of the United States of America or of any agency or instrumentality thereof whose obligations constitute full faith and credit obligations of the United States of America, provided that any such obligations shall mature within one year of the date of issuance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investments in commercial paper rated at least P 1 by Moody’s and at least A 1 by S&amp;P maturing within one year of the date of issuance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investments in certificates of deposit issued by any Lender or by any United States commercial bank having capital and surplus of not less than $100,000,000 which have a maturity of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investments in repurchase obligations with a term of not more than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investments in money market funds that invest solely, and which are restricted by their respective charters to invest solely, in investments of the type described in the immediately preceding </w:t>
      </w:r>
      <w:r>
        <w:rPr>
          <w:rFonts w:ascii="Times New Roman" w:hAnsi="Times New Roman"/>
          <w:caps w:val="false"/>
          <w:smallCaps w:val="false"/>
          <w:sz w:val="20"/>
          <w:u w:val="single"/>
        </w:rPr>
        <w:t>subsections (a)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caps w:val="false"/>
          <w:smallCaps w:val="false"/>
          <w:sz w:val="20"/>
          <w:u w:val="single"/>
        </w:rPr>
        <w:t>(c)</w:t>
      </w:r>
      <w:r>
        <w:rPr>
          <w:rFonts w:ascii="Times New Roman" w:hAnsi="Times New Roman"/>
          <w:caps w:val="false"/>
          <w:smallCaps w:val="false"/>
          <w:sz w:val="20"/>
        </w:rPr>
        <w:t xml:space="preserve">, and </w:t>
      </w:r>
      <w:r>
        <w:rPr>
          <w:rFonts w:ascii="Times New Roman" w:hAnsi="Times New Roman"/>
          <w:caps w:val="false"/>
          <w:smallCaps w:val="false"/>
          <w:sz w:val="20"/>
          <w:u w:val="single"/>
        </w:rPr>
        <w:t>(d)</w:t>
      </w:r>
      <w:r>
        <w:rPr>
          <w:rFonts w:ascii="Times New Roman" w:hAnsi="Times New Roman"/>
          <w:caps w:val="false"/>
          <w:smallCaps w:val="false"/>
          <w:sz w:val="20"/>
        </w:rPr>
        <w:t xml:space="preserv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loans and advances to officers, directors and employees of the Loan Parties and Subsidiaries made in the ordinary course of business in an aggregate amount at any one time outstanding not to exceed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(i) Borrower’s investments in its Subsidiaries outstanding on the date hereof, including those set forth on </w:t>
      </w:r>
      <w:r>
        <w:rPr>
          <w:rFonts w:ascii="Times New Roman" w:hAnsi="Times New Roman"/>
          <w:caps w:val="false"/>
          <w:smallCaps w:val="false"/>
          <w:sz w:val="20"/>
          <w:u w:val="single"/>
        </w:rPr>
        <w:t>Schedule 7.3(h)</w:t>
      </w:r>
      <w:r>
        <w:rPr>
          <w:rFonts w:ascii="Times New Roman" w:hAnsi="Times New Roman"/>
          <w:caps w:val="false"/>
          <w:smallCaps w:val="false"/>
          <w:sz w:val="20"/>
        </w:rPr>
        <w:t xml:space="preserve"> hereof, including any increase therein resulting solely from the foreign exchange movements and the accrual of interest thereon in accordance with the terms existing on the Closing Date, (ii) additional Investments by Borrower and its Subsidiaries in Loan Parties, (iii) additional Investments by Subsidiaries of Borrower that are not Loan Parties in other Subsidiaries that are not Loan Parties, and (iv) so long as no Default has occurred and is continuing or would result from such investment, additional investments by the Loan Parties in Subsidiaries that are not Loan Parties in an aggregate amount invested from the date hereof not to exceed $1,000,000 per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in addition to the Investments permitted pursuant to the immediately preceding clause, Investments by Loan Parties in Non-Loan Party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of all such Investments, together with all Indebtedness incurred by any Loan Party from any Non-Loan Party Subsidiary in reliance on </w:t>
      </w:r>
      <w:r>
        <w:rPr>
          <w:rFonts w:ascii="Times New Roman" w:hAnsi="Times New Roman"/>
          <w:caps w:val="false"/>
          <w:smallCaps w:val="false"/>
          <w:sz w:val="20"/>
          <w:u w:val="single"/>
        </w:rPr>
        <w:t>Section 7.1(l)</w:t>
      </w:r>
      <w:r>
        <w:rPr>
          <w:rFonts w:ascii="Times New Roman" w:hAnsi="Times New Roman"/>
          <w:caps w:val="false"/>
          <w:smallCaps w:val="false"/>
          <w:sz w:val="20"/>
        </w:rPr>
        <w:t xml:space="preserve"> and all Restricted Payments and Dispositions made by any Loan Party to or for the benefit of any Non-Loan Party Subsidiary in reliance on </w:t>
      </w:r>
      <w:r>
        <w:rPr>
          <w:rFonts w:ascii="Times New Roman" w:hAnsi="Times New Roman"/>
          <w:caps w:val="false"/>
          <w:smallCaps w:val="false"/>
          <w:sz w:val="20"/>
          <w:u w:val="single"/>
        </w:rPr>
        <w:t>Sections 7.4(j)</w:t>
      </w:r>
      <w:r>
        <w:rPr>
          <w:rFonts w:ascii="Times New Roman" w:hAnsi="Times New Roman"/>
          <w:caps w:val="false"/>
          <w:smallCaps w:val="false"/>
          <w:sz w:val="20"/>
        </w:rPr>
        <w:t xml:space="preserve"> and </w:t>
      </w:r>
      <w:r>
        <w:rPr>
          <w:rFonts w:ascii="Times New Roman" w:hAnsi="Times New Roman"/>
          <w:caps w:val="false"/>
          <w:smallCaps w:val="false"/>
          <w:sz w:val="20"/>
          <w:u w:val="single"/>
        </w:rPr>
        <w:t>7.6(i)</w:t>
      </w:r>
      <w:r>
        <w:rPr>
          <w:rFonts w:ascii="Times New Roman" w:hAnsi="Times New Roman"/>
          <w:caps w:val="false"/>
          <w:smallCaps w:val="false"/>
          <w:sz w:val="20"/>
        </w:rPr>
        <w:t>, shall not exceed the Non-Loan Party Transfer Basket as of the most recently completed fiscal quarter for which financial statements have been delivered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investments arising in connection with the Katsa Acquisition or the Kobelt Acquisition or with any other Permitted Acquisitions;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other investments, loans, and advances in addition to those otherwise permitted by this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in an amount not to exceed $2,000,000 in the aggregate in any fiscal year of Borrower (as calculated to include any acquisitions permitted under this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during such fiscal year), so long as (i) when consummated, no Default has occurred and is continuing or would result from such Investment and (ii) at least ten (10) Business Days prior to each such investment, Borrower has delivered a certificate to Administrative Agent demonstrating compliance with (i) above;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(l)    Guaranties permitted by </w:t>
      </w:r>
      <w:r>
        <w:rPr>
          <w:rFonts w:ascii="Times New Roman" w:hAnsi="Times New Roman"/>
          <w:caps w:val="false"/>
          <w:smallCaps w:val="false"/>
          <w:sz w:val="20"/>
          <w:u w:val="single"/>
        </w:rPr>
        <w:t>Section 7.1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determining the amount of investments, acquisitions, loans, and advances permitted under this Section, investments and acquisitions shall always be taken at the original cost thereof (regardless of any subsequent appreciation or depreciation therein), and loans and advances shall be taken at the principal amount thereof then remaining unpaid.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7.4    Mergers, Amalgamations, Consolidations and Sales</w:t>
      </w:r>
      <w:r>
        <w:rPr>
          <w:rFonts w:ascii="Times New Roman" w:hAnsi="Times New Roman"/>
          <w:caps w:val="false"/>
          <w:smallCaps w:val="false"/>
          <w:sz w:val="20"/>
        </w:rPr>
        <w:t>. Borrower shall not, nor shall it permit any Subsidiary to, be a party to any merger, amalgamation or consolidation, consummate a Division, or sell, transfer, lease or otherwise dispose of all or any part of its Property, including any disposition of Property as part of a sale and leaseback transaction, or in any event sell or discount (with or without recourse) any of its notes or accounts receivable; provided, that this Section shall not apply to nor operate to prevent: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sale or lease of inventory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sale, transfer, lease or other disposition of Property of Borrower and its Subsidiaries to one another in the ordinary course of its business and on arms’ length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merger or amalgamation of any Subsidiary with and into Borrower or any other Subsidiary; provided that, in the case of any merger or amalgamation involving Borrower, Borrower is the corporation surviving the merger or amalgamation,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in connection with an acquisition permitted under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any Subsidiary of a Loan Party may merge or amalgamate with or into or consolidate with any other Person or permit any other Person to merge or amalgamate with or into or consolidate with it; </w:t>
      </w:r>
      <w:r>
        <w:rPr>
          <w:rFonts w:ascii="Times New Roman" w:hAnsi="Times New Roman"/>
          <w:i/>
          <w:caps w:val="false"/>
          <w:smallCaps w:val="false"/>
          <w:sz w:val="20"/>
        </w:rPr>
        <w:t>provided</w:t>
      </w:r>
      <w:r>
        <w:rPr>
          <w:rFonts w:ascii="Times New Roman" w:hAnsi="Times New Roman"/>
          <w:caps w:val="false"/>
          <w:smallCaps w:val="false"/>
          <w:sz w:val="20"/>
        </w:rPr>
        <w:t>, that, (i) the Person surviving such merger or amalgamation shall be a Wholly-Owned Subsidiary of a Loan Party and (ii) in the case of any such merger or amalgamation to which any Loan Party is a party, such Loan Party is the surviving Person or amalgamated entity resulting from such amalgamation;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any Subsidiary that is not a Loan Party may merge into or amalgamate with any other Subsidiary that is not a Loan Party; </w:t>
      </w:r>
      <w:r>
        <w:rPr>
          <w:rFonts w:ascii="Times New Roman" w:hAnsi="Times New Roman"/>
          <w:i/>
          <w:caps w:val="false"/>
          <w:smallCaps w:val="false"/>
          <w:sz w:val="20"/>
        </w:rPr>
        <w:t>provided</w:t>
      </w:r>
      <w:r>
        <w:rPr>
          <w:rFonts w:ascii="Times New Roman" w:hAnsi="Times New Roman"/>
          <w:caps w:val="false"/>
          <w:smallCaps w:val="false"/>
          <w:sz w:val="20"/>
        </w:rPr>
        <w:t>, that, when any Wholly-Owned Subsidiary is merging or amalgamating with another Subsidiary that is not wholly-owned, the Wholly-Owned Subsidiary shall be the continuing or surviving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sale of delinquent notes or accounts receivable in the ordinary course of business for purposes of collection only (and not for the purpose of any bulk sale or securitization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the sale, transfer or other disposition of any tangible personal property that, in the reasonable business judgment of Borrower or its Subsidiary, has become obsolete or worn out, and which is disposed of in the ordinary course of business, so long as (i) no Event of Default has occurred and is continuing at the time of such disposition, (ii) the aggregate fair market value or a book value, whichever is more, of such property does not exceed $1,000,000 in any twelve-month period, (iii) all proceeds thereof are applied in accordance with </w:t>
      </w:r>
      <w:r>
        <w:rPr>
          <w:rFonts w:ascii="Times New Roman" w:hAnsi="Times New Roman"/>
          <w:caps w:val="false"/>
          <w:smallCaps w:val="false"/>
          <w:sz w:val="20"/>
          <w:u w:val="single"/>
        </w:rPr>
        <w:t>Section 2.8(b)</w:t>
      </w:r>
      <w:r>
        <w:rPr>
          <w:rFonts w:ascii="Times New Roman" w:hAnsi="Times New Roman"/>
          <w:caps w:val="false"/>
          <w:smallCaps w:val="false"/>
          <w:sz w:val="20"/>
        </w:rPr>
        <w:t>, and (iv) at least 75% of the proceeds therefrom are received in cash;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dispositions that constitute (i) an investment permitted under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(ii) a Lien permitted under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(iii) a merger, amalgamation, dissolution, consolidation or liquidation permitted under this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or (iv) a Restricted Payment permitted under </w:t>
      </w:r>
      <w:r>
        <w:rPr>
          <w:rFonts w:ascii="Times New Roman" w:hAnsi="Times New Roman"/>
          <w:caps w:val="false"/>
          <w:smallCaps w:val="false"/>
          <w:sz w:val="20"/>
          <w:u w:val="single"/>
        </w:rPr>
        <w:t>Section 7.6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dispositions that result from a casualty or condemnation in respect of such property or assets and is not otherwise an Event of Default so long as all proceeds thereof are applied in accordance with </w:t>
      </w:r>
      <w:r>
        <w:rPr>
          <w:rFonts w:ascii="Times New Roman" w:hAnsi="Times New Roman"/>
          <w:caps w:val="false"/>
          <w:smallCaps w:val="false"/>
          <w:sz w:val="20"/>
          <w:u w:val="single"/>
        </w:rPr>
        <w:t>Section 2.8(b)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dispositions by Loan Parties to Non-Loan Party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value of all such Dispositions, together with all Indebtedness incurred by any Loan Party from any Non-Loan Party Subsidiary in reliance on </w:t>
      </w:r>
      <w:r>
        <w:rPr>
          <w:rFonts w:ascii="Times New Roman" w:hAnsi="Times New Roman"/>
          <w:caps w:val="false"/>
          <w:smallCaps w:val="false"/>
          <w:sz w:val="20"/>
          <w:u w:val="single"/>
        </w:rPr>
        <w:t>Section 7.1(l)</w:t>
      </w:r>
      <w:r>
        <w:rPr>
          <w:rFonts w:ascii="Times New Roman" w:hAnsi="Times New Roman"/>
          <w:caps w:val="false"/>
          <w:smallCaps w:val="false"/>
          <w:sz w:val="20"/>
        </w:rPr>
        <w:t xml:space="preserve"> and all Investments and Restricted Payments made by any Loan Party to or for the benefit of any Non-Loan Party Subsidiary in reliance on </w:t>
      </w:r>
      <w:r>
        <w:rPr>
          <w:rFonts w:ascii="Times New Roman" w:hAnsi="Times New Roman"/>
          <w:caps w:val="false"/>
          <w:smallCaps w:val="false"/>
          <w:sz w:val="20"/>
          <w:u w:val="single"/>
        </w:rPr>
        <w:t>Sections 7.3(i)</w:t>
      </w:r>
      <w:r>
        <w:rPr>
          <w:rFonts w:ascii="Times New Roman" w:hAnsi="Times New Roman"/>
          <w:caps w:val="false"/>
          <w:smallCaps w:val="false"/>
          <w:sz w:val="20"/>
        </w:rPr>
        <w:t xml:space="preserve"> and </w:t>
      </w:r>
      <w:r>
        <w:rPr>
          <w:rFonts w:ascii="Times New Roman" w:hAnsi="Times New Roman"/>
          <w:caps w:val="false"/>
          <w:smallCaps w:val="false"/>
          <w:sz w:val="20"/>
          <w:u w:val="single"/>
        </w:rPr>
        <w:t>7.6(i)</w:t>
      </w:r>
      <w:r>
        <w:rPr>
          <w:rFonts w:ascii="Times New Roman" w:hAnsi="Times New Roman"/>
          <w:caps w:val="false"/>
          <w:smallCaps w:val="false"/>
          <w:sz w:val="20"/>
        </w:rPr>
        <w:t>, shall not exceed Non-Loan Party Transfer Basket as of the most recently completed fiscal quarter for which financial statements have been delivered;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the sale, transfer, lease or other disposition of Property of Borrower or any Subsidiary (including any disposition of Property as part of a sale and leaseback transaction) aggregating for Borrower and its Subsidiaries, so long as (i) no Event of Default has occurred and is continuing at the time of such disposition and (ii) the fair market value of all such assets disposed of, whether individually or in a series of related transactions, does not exceed $1,000,000 in the aggregate in any fiscal year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7.5    Maintenance of Subsidiaries. </w:t>
      </w:r>
      <w:r>
        <w:rPr>
          <w:rFonts w:ascii="Times New Roman" w:hAnsi="Times New Roman"/>
          <w:caps w:val="false"/>
          <w:smallCaps w:val="false"/>
          <w:sz w:val="20"/>
        </w:rPr>
        <w:t xml:space="preserve">Borrower shall not assign, sell or transfer, nor shall it permit any Subsidiary to issue, assign, sell or transfer, any shares of capital stock or other equity interests of a Subsidiary; provided, that the foregoing shall not operate to prevent (a) Liens on the capital stock or other equity interests of Subsidiaries granted to Administrative Agent pursuant to the Collateral Documents, (b) the issuance, sale, and transfer to any person of any shares of capital stock of a Subsidiary solely for the purpose of qualifying, and to the extent legally necessary to qualify, such person as a director of such Subsidiary, and (c) any transaction permitted by </w:t>
      </w:r>
      <w:r>
        <w:rPr>
          <w:rFonts w:ascii="Times New Roman" w:hAnsi="Times New Roman"/>
          <w:caps w:val="false"/>
          <w:smallCaps w:val="false"/>
          <w:sz w:val="20"/>
          <w:u w:val="single"/>
        </w:rPr>
        <w:t>Section 7.4(c)</w:t>
      </w:r>
      <w:r>
        <w:rPr>
          <w:rFonts w:ascii="Times New Roman" w:hAnsi="Times New Roman"/>
          <w:caps w:val="false"/>
          <w:smallCaps w:val="false"/>
          <w:sz w:val="20"/>
        </w:rPr>
        <w:t xml:space="preserv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7.6    Dividends and Certain Other Restricted Payments</w:t>
      </w:r>
      <w:r>
        <w:rPr>
          <w:rFonts w:ascii="Times New Roman" w:hAnsi="Times New Roman"/>
          <w:caps w:val="false"/>
          <w:smallCaps w:val="false"/>
          <w:sz w:val="20"/>
        </w:rPr>
        <w:t>. Borrower shall not, nor shall it permit any Subsidiary to, (a) declare or pay any dividends on or make any other distributions in respect of any class or series of its capital stock or other equity interests (other than dividends or distributions payable solely in its capital stock or other equity interests), or (b) directly or indirectly purchase, redeem, or otherwise acquire or retire any of its capital stock or other equity interests or any warrants, options, or similar instruments to acquire the same (collectively referred to herein as “</w:t>
      </w:r>
      <w:r>
        <w:rPr>
          <w:rFonts w:ascii="Times New Roman" w:hAnsi="Times New Roman"/>
          <w:i/>
          <w:caps w:val="false"/>
          <w:smallCaps w:val="false"/>
          <w:sz w:val="20"/>
        </w:rPr>
        <w:t>Restricted Payments</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operate to prevent: (i) the making of dividends or distributions by and between Loan Parties or by and between any Loan Party and any Non-Loan Party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of all such Restricted Payments between a Loan Party and a Non-Loan Party Subsidiary, together with all Indebtedness incurred by any Loan Party from any Non-Loan Party Subsidiary in reliance on </w:t>
      </w:r>
      <w:r>
        <w:rPr>
          <w:rFonts w:ascii="Times New Roman" w:hAnsi="Times New Roman"/>
          <w:caps w:val="false"/>
          <w:smallCaps w:val="false"/>
          <w:sz w:val="20"/>
          <w:u w:val="single"/>
        </w:rPr>
        <w:t>Section 7.1(l)</w:t>
      </w:r>
      <w:r>
        <w:rPr>
          <w:rFonts w:ascii="Times New Roman" w:hAnsi="Times New Roman"/>
          <w:caps w:val="false"/>
          <w:smallCaps w:val="false"/>
          <w:sz w:val="20"/>
        </w:rPr>
        <w:t xml:space="preserve"> and all Investments and Dispositions made by any Loan Party to or for the benefit of any Non-Loan Party Subsidiary in reliance on </w:t>
      </w:r>
      <w:r>
        <w:rPr>
          <w:rFonts w:ascii="Times New Roman" w:hAnsi="Times New Roman"/>
          <w:caps w:val="false"/>
          <w:smallCaps w:val="false"/>
          <w:sz w:val="20"/>
          <w:u w:val="single"/>
        </w:rPr>
        <w:t>Sections 7.3(i)</w:t>
      </w:r>
      <w:r>
        <w:rPr>
          <w:rFonts w:ascii="Times New Roman" w:hAnsi="Times New Roman"/>
          <w:caps w:val="false"/>
          <w:smallCaps w:val="false"/>
          <w:sz w:val="20"/>
        </w:rPr>
        <w:t xml:space="preserve"> and </w:t>
      </w:r>
      <w:r>
        <w:rPr>
          <w:rFonts w:ascii="Times New Roman" w:hAnsi="Times New Roman"/>
          <w:caps w:val="false"/>
          <w:smallCaps w:val="false"/>
          <w:sz w:val="20"/>
          <w:u w:val="single"/>
        </w:rPr>
        <w:t>7.4(j)</w:t>
      </w:r>
      <w:r>
        <w:rPr>
          <w:rFonts w:ascii="Times New Roman" w:hAnsi="Times New Roman"/>
          <w:caps w:val="false"/>
          <w:smallCaps w:val="false"/>
          <w:sz w:val="20"/>
        </w:rPr>
        <w:t>, shall not exceed the Non-Loan Party Transfer Basket as of the most recently completed fiscal quarter for which financial statements have been delivered hereunder, (ii) the repurchase by Borrower of shares tendered by employees to satisfy tax withholding obligations on awards of equity compensation, so long as such repurchases are completed in the ordinary course of business and prompt written notice is provided to Administrative Agent if such repurchase exceeds $2,000,000 (including in the aggregate), whether individually or in the aggregate, or (iii) the making of any other dividends or distributions by Borrower, so long as (1) no Default or Event of Default exists or would result therefrom, and (2) after giving effect to such Restricted Payment, the Total Funded Debt/EBITDA Ratio is less than 3.00 to 1.00 on a pro forma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7.7    Burdensome Contracts With Affiliates</w:t>
      </w:r>
      <w:r>
        <w:rPr>
          <w:rFonts w:ascii="Times New Roman" w:hAnsi="Times New Roman"/>
          <w:caps w:val="false"/>
          <w:smallCaps w:val="false"/>
          <w:sz w:val="20"/>
        </w:rPr>
        <w:t>. Borrower shall not, nor shall it permit any Subsidiary to, enter into any contract, agreement or business arrangement with any of its Affiliates (other than with Wholly owned Subsidiaries) on terms and conditions which are less favorable to Borrower or such Subsidiary than would be usual and customary in similar contracts, agreements or business arrangements between Persons not affiliated with each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7.8    No Changes in Fiscal Year. </w:t>
      </w:r>
      <w:r>
        <w:rPr>
          <w:rFonts w:ascii="Times New Roman" w:hAnsi="Times New Roman"/>
          <w:caps w:val="false"/>
          <w:smallCaps w:val="false"/>
          <w:sz w:val="20"/>
        </w:rPr>
        <w:t>The fiscal year of Borrower and its Subsidiaries ends on or about June 30 of each year; and Borrower shall not, nor shall it permit any Subsidiary to, change its fiscal year from its present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7.9    Change in the Nature of Business</w:t>
      </w:r>
      <w:r>
        <w:rPr>
          <w:rFonts w:ascii="Times New Roman" w:hAnsi="Times New Roman"/>
          <w:caps w:val="false"/>
          <w:smallCaps w:val="false"/>
          <w:sz w:val="20"/>
        </w:rPr>
        <w:t>. Borrower shall not, nor shall it permit any Subsidiary to, engage in any business or activity if as a result the general nature of the business of Borrower or any Subsidiary would be changed in any material respect from the general nature of the business engaged in by it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7.10    No Restrictions</w:t>
      </w:r>
      <w:r>
        <w:rPr>
          <w:rFonts w:ascii="Times New Roman" w:hAnsi="Times New Roman"/>
          <w:caps w:val="false"/>
          <w:smallCaps w:val="false"/>
          <w:sz w:val="20"/>
        </w:rPr>
        <w:t>. Except as provided herein, Borrower shall not, nor shall it permit any Subsidiary to, directly or indirectly create or otherwise cause or suffer to exist or become effective any consensual encumbrance or restriction of any kind on the ability of Borrower or any Subsidiary to: (a) pay dividends or make any other distribution on any Subsidiary’s capital stock or other equity interests owned by Borrower or any other Subsidiary, (b) pay any indebtedness owed to Borrower or any other Subsidiary, (c) make loans or advances to Borrower or any other Subsidiary, (d) transfer any of its Property to Borrower or any other Subsidiary, or (e) guarantee the Obligations, Hedging Liability, and Funds Transfer and Deposit Account Liability and/or grant Liens on its assets to Administrative Agent as required by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7.11    Subordinated Debt</w:t>
      </w:r>
      <w:r>
        <w:rPr>
          <w:rFonts w:ascii="Times New Roman" w:hAnsi="Times New Roman"/>
          <w:caps w:val="false"/>
          <w:smallCaps w:val="false"/>
          <w:sz w:val="20"/>
        </w:rPr>
        <w:t>. Borrower shall not, nor shall it permit any Subsidiary to, (a) amend or modify any of the terms or conditions relating to Subordinated Debt, (b) make any voluntary prepayment of Subordinated Debt or effect any voluntary redemption thereof, or (c) make any payment on account of Subordinated Debt which is prohibited under the terms of any instrument or agreement subordinating the same to the Obligations. Notwithstanding the foregoing, Borrower may agree to a decrease in the interest rate applicable thereto or to a deferral of repayment of any of the principal of or interest on the Subordinated Debt beyond the current due dates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7.12    Use of Proceeds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Neither Borrower nor any Subsidiary will engage, principally or as one of its important activities, in the business of purchasing or carrying margin stock or in the business of extending credit for the purpose of purchasing or carrying margin stock (within the meaning of Regulation U of the FRB), and no part of the proceeds of any Loan or any other extension of credit made hereunder will be used to purchase or carry any such margin stock or to extend credit to others for the purpose of purchasing or carrying any such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Borrower will not request any Loan or issuance of a Letter of Credit, and Borrower shall not use, and shall ensure that its Subsidiaries and Affiliates, and its or their respective directors, officers, employees and agents not use, the proceeds of any Loan or Letter of Credit, directly or indirectly, (i) in furtherance of an offer, payment, promise to pay, or authorization of the payment or giving of money, or anything else of value, to any Person in violation of any Anti-Corruption Laws, (ii) to fund, finance or facilitate any activities, business or transaction of or with any Sanctioned Person or in any Designated Jurisdiction, or (iii) in any other manner that would result in the violation of any Sanctions applicable to any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7.13    Financial Covenants.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Total Funded Debt/EBITDA Ratio</w:t>
      </w:r>
      <w:r>
        <w:rPr>
          <w:rFonts w:ascii="Times New Roman" w:hAnsi="Times New Roman"/>
          <w:caps w:val="false"/>
          <w:smallCaps w:val="false"/>
          <w:sz w:val="20"/>
        </w:rPr>
        <w:t>. As of the last day of each fiscal quarter of Borrower, commencing with the fiscal quarter ending on or about June 30, 2026, Borrower shall not permit the Total Funded Debt/EBITDA Ratio to be greater than 3.50 to 1.00 for such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Fixed Charge Coverage Ratio</w:t>
      </w:r>
      <w:r>
        <w:rPr>
          <w:rFonts w:ascii="Times New Roman" w:hAnsi="Times New Roman"/>
          <w:caps w:val="false"/>
          <w:smallCaps w:val="false"/>
          <w:sz w:val="20"/>
        </w:rPr>
        <w:t>. As of the last day of each fiscal quarter of Borrower, commencing with the fiscal quarter ending on or about June 30, 2026, Borrower shall not permit the Fixed Charge Coverage Ratio, calculated on a trailing 12-month basis as of the last day of each calendar quarter, to be less than 1.10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7.14</w:t>
      </w:r>
      <w:r>
        <w:rPr>
          <w:rFonts w:ascii="Times New Roman" w:hAnsi="Times New Roman"/>
          <w:caps w:val="false"/>
          <w:smallCaps w:val="false"/>
          <w:sz w:val="20"/>
        </w:rPr>
        <w:t>    </w:t>
      </w:r>
      <w:r>
        <w:rPr>
          <w:rFonts w:ascii="Times New Roman" w:hAnsi="Times New Roman"/>
          <w:i/>
          <w:caps w:val="false"/>
          <w:smallCaps w:val="false"/>
          <w:sz w:val="20"/>
        </w:rPr>
        <w:t xml:space="preserve">Canadian Pension Plans. </w:t>
      </w:r>
      <w:r>
        <w:rPr>
          <w:rFonts w:ascii="Times New Roman" w:hAnsi="Times New Roman"/>
          <w:caps w:val="false"/>
          <w:smallCaps w:val="false"/>
          <w:sz w:val="20"/>
        </w:rPr>
        <w:t>No Loan Party shall maintain, contribute, sponsor or have any liability with respect to any Canadian Defined Benefit Plan, and (b) no Loan Party shall take any action (including the enactment of any corporate resolution) to terminate or wind up (in whole or in part) any Canadian Pension Plan that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7.15    Outbound Investments</w:t>
      </w:r>
      <w:r>
        <w:rPr>
          <w:rFonts w:ascii="Times New Roman" w:hAnsi="Times New Roman"/>
          <w:caps w:val="false"/>
          <w:smallCaps w:val="false"/>
          <w:sz w:val="20"/>
        </w:rPr>
        <w:t>. No Loan Party shall, nor shall any Loan Party permit any Subsidiary to, directly or indirectly make, acquire, fund or commit to any investment, transaction or arrangement that would violate any applicable outbound investment restrictions, prohibitions, notification requirements or other regulations administered by the United States Department of the Treasury or any other applicable Governmental Authority. The Loan Parties shall maintain policies and procedures reasonably designed to ensure compliance with such requirements to the extent applicable to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 8.    EVENTS OF DEFAULT AND REMEDIES.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8.1    Events of Default. </w:t>
      </w:r>
      <w:r>
        <w:rPr>
          <w:rFonts w:ascii="Times New Roman" w:hAnsi="Times New Roman"/>
          <w:caps w:val="false"/>
          <w:smallCaps w:val="false"/>
          <w:sz w:val="20"/>
        </w:rPr>
        <w:t>Any one or more of the following shall constitute an “</w:t>
      </w:r>
      <w:r>
        <w:rPr>
          <w:rFonts w:ascii="Times New Roman" w:hAnsi="Times New Roman"/>
          <w:i/>
          <w:caps w:val="false"/>
          <w:smallCaps w:val="false"/>
          <w:sz w:val="20"/>
        </w:rPr>
        <w:t>Event of Default</w:t>
      </w:r>
      <w:r>
        <w:rPr>
          <w:rFonts w:ascii="Times New Roman" w:hAnsi="Times New Roman"/>
          <w:caps w:val="false"/>
          <w:smallCaps w:val="false"/>
          <w:sz w:val="20"/>
        </w:rPr>
        <w: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(i) the Borrower shall fail to pay any principal of any Loan or any Reimbursement Obligation when and as the same shall become due and payable, whether at the due date thereof or at a date fixed for prepayment thereof or otherwise and (ii) the Borrower shall fail to pay any interest on any Loan or any L/C Obligation, or any fee or any other amount (other than an amount referred to in clause (i) of this </w:t>
      </w:r>
      <w:r>
        <w:rPr>
          <w:rFonts w:ascii="Times New Roman" w:hAnsi="Times New Roman"/>
          <w:caps w:val="false"/>
          <w:smallCaps w:val="false"/>
          <w:sz w:val="20"/>
          <w:u w:val="single"/>
        </w:rPr>
        <w:t>Section 8.1(a)</w:t>
      </w:r>
      <w:r>
        <w:rPr>
          <w:rFonts w:ascii="Times New Roman" w:hAnsi="Times New Roman"/>
          <w:caps w:val="false"/>
          <w:smallCaps w:val="false"/>
          <w:sz w:val="20"/>
        </w:rPr>
        <w:t>) payable under this Agreement or under any other Loan Document, when and as the same shall become due and payable, and such failure shall continue unremedied for a period of three (3) or more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default in the observance or performance of (i) any covenant, condition or agreement set forth in </w:t>
      </w:r>
      <w:r>
        <w:rPr>
          <w:rFonts w:ascii="Times New Roman" w:hAnsi="Times New Roman"/>
          <w:caps w:val="false"/>
          <w:smallCaps w:val="false"/>
          <w:sz w:val="20"/>
          <w:u w:val="single"/>
        </w:rPr>
        <w:t>Sections 6.1</w:t>
      </w:r>
      <w:r>
        <w:rPr>
          <w:rFonts w:ascii="Times New Roman" w:hAnsi="Times New Roman"/>
          <w:caps w:val="false"/>
          <w:smallCaps w:val="false"/>
          <w:sz w:val="20"/>
        </w:rPr>
        <w:t xml:space="preserve"> (with respect to the Loan Parties’ existence), </w:t>
      </w:r>
      <w:r>
        <w:rPr>
          <w:rFonts w:ascii="Times New Roman" w:hAnsi="Times New Roman"/>
          <w:caps w:val="false"/>
          <w:smallCaps w:val="false"/>
          <w:sz w:val="20"/>
          <w:u w:val="single"/>
        </w:rPr>
        <w:t>6.5(h)(ii)</w:t>
      </w:r>
      <w:r>
        <w:rPr>
          <w:rFonts w:ascii="Times New Roman" w:hAnsi="Times New Roman"/>
          <w:caps w:val="false"/>
          <w:smallCaps w:val="false"/>
          <w:sz w:val="20"/>
        </w:rPr>
        <w:t xml:space="preserve">, </w:t>
      </w:r>
      <w:r>
        <w:rPr>
          <w:rFonts w:ascii="Times New Roman" w:hAnsi="Times New Roman"/>
          <w:caps w:val="false"/>
          <w:smallCaps w:val="false"/>
          <w:sz w:val="20"/>
          <w:u w:val="single"/>
        </w:rPr>
        <w:t>6.11</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7</w:t>
      </w:r>
      <w:r>
        <w:rPr>
          <w:rFonts w:ascii="Times New Roman" w:hAnsi="Times New Roman"/>
          <w:caps w:val="false"/>
          <w:smallCaps w:val="false"/>
          <w:sz w:val="20"/>
        </w:rPr>
        <w:t xml:space="preserve">, or (ii) of any covenant, condition or agreement set forth in </w:t>
      </w:r>
      <w:r>
        <w:rPr>
          <w:rFonts w:ascii="Times New Roman" w:hAnsi="Times New Roman"/>
          <w:caps w:val="false"/>
          <w:smallCaps w:val="false"/>
          <w:sz w:val="20"/>
          <w:u w:val="single"/>
        </w:rPr>
        <w:t>Sections 6.1</w:t>
      </w:r>
      <w:r>
        <w:rPr>
          <w:rFonts w:ascii="Times New Roman" w:hAnsi="Times New Roman"/>
          <w:caps w:val="false"/>
          <w:smallCaps w:val="false"/>
          <w:sz w:val="20"/>
        </w:rPr>
        <w:t xml:space="preserve"> (other than with respect to the Loan Parties’ existence), </w:t>
      </w:r>
      <w:r>
        <w:rPr>
          <w:rFonts w:ascii="Times New Roman" w:hAnsi="Times New Roman"/>
          <w:caps w:val="false"/>
          <w:smallCaps w:val="false"/>
          <w:sz w:val="20"/>
          <w:u w:val="single"/>
        </w:rPr>
        <w:t>6.4</w:t>
      </w:r>
      <w:r>
        <w:rPr>
          <w:rFonts w:ascii="Times New Roman" w:hAnsi="Times New Roman"/>
          <w:caps w:val="false"/>
          <w:smallCaps w:val="false"/>
          <w:sz w:val="20"/>
        </w:rPr>
        <w:t xml:space="preserve">, </w:t>
      </w:r>
      <w:r>
        <w:rPr>
          <w:rFonts w:ascii="Times New Roman" w:hAnsi="Times New Roman"/>
          <w:caps w:val="false"/>
          <w:smallCaps w:val="false"/>
          <w:sz w:val="20"/>
          <w:u w:val="single"/>
        </w:rPr>
        <w:t>6.5</w:t>
      </w:r>
      <w:r>
        <w:rPr>
          <w:rFonts w:ascii="Times New Roman" w:hAnsi="Times New Roman"/>
          <w:caps w:val="false"/>
          <w:smallCaps w:val="false"/>
          <w:sz w:val="20"/>
        </w:rPr>
        <w:t xml:space="preserve"> (other than clause (h)(ii)), </w:t>
      </w:r>
      <w:r>
        <w:rPr>
          <w:rFonts w:ascii="Times New Roman" w:hAnsi="Times New Roman"/>
          <w:caps w:val="false"/>
          <w:smallCaps w:val="false"/>
          <w:sz w:val="20"/>
          <w:u w:val="single"/>
        </w:rPr>
        <w:t>6.6</w:t>
      </w:r>
      <w:r>
        <w:rPr>
          <w:rFonts w:ascii="Times New Roman" w:hAnsi="Times New Roman"/>
          <w:caps w:val="false"/>
          <w:smallCaps w:val="false"/>
          <w:sz w:val="20"/>
        </w:rPr>
        <w:t xml:space="preserve"> or of any provision in any Loan Document dealing with the use, disposition or remittance of the proceeds of Collateral or requiring the maintenance of insurance thereon, and such default continues for five (5) Business Days; </w:t>
      </w:r>
      <w:r>
        <w:rPr>
          <w:rFonts w:ascii="Times New Roman" w:hAnsi="Times New Roman"/>
          <w:i/>
          <w:caps w:val="false"/>
          <w:smallCaps w:val="false"/>
          <w:sz w:val="20"/>
        </w:rPr>
        <w:t>provided</w:t>
      </w:r>
      <w:r>
        <w:rPr>
          <w:rFonts w:ascii="Times New Roman" w:hAnsi="Times New Roman"/>
          <w:caps w:val="false"/>
          <w:smallCaps w:val="false"/>
          <w:sz w:val="20"/>
        </w:rPr>
        <w:t>, that Borrower may only have the benefit of using such cure period three (3) times per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default in the observance or performance of any other provision hereof or of any other Loan Document which is not remedied within 30 days after the earlier of (i) the date on which such failure shall first become known to any officer of Borrower or (ii) written notice thereof is given to Borrower by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any representation or warranty made herein or in any other Loan Document or in any certificate furnished to Administrative Agent or the Lenders pursuant hereto or thereto or in connection with any transaction contemplated hereby or thereby proves untrue in any respect (or in any material respect if such representation, warranty, certification or statement is not by its terms already qualified as to materiality) as of the date of the issuance or making or deemed making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(i) any event occurs or condition exists (other than those described in </w:t>
      </w:r>
      <w:r>
        <w:rPr>
          <w:rFonts w:ascii="Times New Roman" w:hAnsi="Times New Roman"/>
          <w:caps w:val="false"/>
          <w:smallCaps w:val="false"/>
          <w:sz w:val="20"/>
          <w:u w:val="single"/>
        </w:rPr>
        <w:t>subsections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(d)</w:t>
      </w:r>
      <w:r>
        <w:rPr>
          <w:rFonts w:ascii="Times New Roman" w:hAnsi="Times New Roman"/>
          <w:caps w:val="false"/>
          <w:smallCaps w:val="false"/>
          <w:sz w:val="20"/>
        </w:rPr>
        <w:t xml:space="preserve"> above) which is specified as an event of default under any of the other Loan Documents, or (ii) any of the Loan Documents shall for any reason not be or shall cease to be in full force and effect or is declared to be null and void, or (iii) any of the Collateral Documents shall for any reason fail to create a valid and perfected first priority Lien in favor of Administrative Agent in any Collateral purported to be covered thereby or any Lien securing the Obligations shall cease to be a perfected, first priority Lien, in each case except as (A) expressly permitted by the terms of the Collateral Documents, (B) expressly permitted by </w:t>
      </w:r>
      <w:r>
        <w:rPr>
          <w:rFonts w:ascii="Times New Roman" w:hAnsi="Times New Roman"/>
          <w:caps w:val="false"/>
          <w:smallCaps w:val="false"/>
          <w:sz w:val="20"/>
          <w:u w:val="single"/>
        </w:rPr>
        <w:t>Section 7.2</w:t>
      </w:r>
      <w:r>
        <w:rPr>
          <w:rFonts w:ascii="Times New Roman" w:hAnsi="Times New Roman"/>
          <w:caps w:val="false"/>
          <w:smallCaps w:val="false"/>
          <w:sz w:val="20"/>
        </w:rPr>
        <w:t>, or (C) resulting from a failure to file UCC continuation statements, maintain possessory collateral, or any other inadvertent or erroneous discharge or failure to maintain priority perfection of any such Lien that is completely and immediately remedied upon discovery by or notice thereof to a Loan Party, or (iv) any Loan Party takes any action for the purpose of terminating, repudiating or rescinding any Loan Document executed by it or any of its obligations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default shall occur under any Indebtedness for Borrowed Money issued, assumed or guaranteed by Borrower, any Subsidiary or any Guarantor aggregating in excess of $1,000,000, or under any indenture, agreement or other instrument under which the same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any judgment or judgments, writ or writs or warrant or warrants of attachment, or any similar process or processes, shall be entered or filed against Borrower, any Subsidiary or any Guarantor, or against any of its Property, in an aggregate amount in excess of $1,000,000 (except to the extent fully covered by insurance pursuant to which the insurer has accepted liability therefor in writing), and which remains undischarged, unvacated, unbonded or unstayed for a period of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Borrower or any Subsidiary, or any member of its Controlled Group, shall fail to pay when due an amount or amounts aggregating in excess of $1,000,000 which it shall have become liable to pay to the PBGC or to a Plan under Title IV of ERISA; or notice of intent to terminate a Plan or Plans having aggregate Unfunded Vested Liabilities in excess of $1,000,000 (collectively, a “Material Plan”) shall be filed under Title IV of ERISA by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Borrower or any Subsidiary, or any member of its Controlled Group, to enforce Section 515 or 4219(c)(5) of ERISA and such proceeding shall not have been dismissed within 30 days thereafter; or a condition shall exist by reason of which the PBGC would be entitled to obtain a decree adjudicating that any Material Plan must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any Change of Control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Borrower, any Subsidiary or any Guarantor shall (i) have entered involuntarily against it an order for relief under the United States Bankruptcy Code, as amended, or any Canadian Insolvency Legislation, (ii) not pay, or admit in writing its inability to pay, its debts generally as they become due, (iii) make an assignment for the benefit of creditors, (iv) apply for, seek, consent to or acquiesce in, the appointment of a receiver, interim receiver, receiver and manager, custodian, trustee, examiner, liquidator or similar official for it or any substantial part of its Property, (v) institute any proceeding seeking to have entered against it an order for relief under the United States Bankruptcy Code, as amended, or any Canadian Insolvency Legislation to adjudicate it insolvent, or seeking dissolution, winding up, liquidation, reorganization, arrangement, adjustment, restructuring, winding up or composition of it or its debts under any law relating to bankruptcy, insolvency or reorganization or relief of debtors or fail to file an answer or other pleading denying the material allegations of any such proceeding filed against it (including the filing of any notice of intention or the filing of a proposal in respect thereof), (vi) take any corporate, limited liability, or other applicable organizational action in furtherance of any matter described in parts (i) through (v) above, or (vii) fail to contest in good faith any appointment or proceeding described in </w:t>
      </w:r>
      <w:r>
        <w:rPr>
          <w:rFonts w:ascii="Times New Roman" w:hAnsi="Times New Roman"/>
          <w:caps w:val="false"/>
          <w:smallCaps w:val="false"/>
          <w:sz w:val="20"/>
          <w:u w:val="single"/>
        </w:rPr>
        <w:t>Section 8.1(k)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a custodian, receiver, interim receiver, receiver and manager, trustee, examiner, liquidator or similar official shall be appointed for Borrower, any Subsidiary or any Guarantor, or any substantial part of any of its Property, or a proceeding described in </w:t>
      </w:r>
      <w:r>
        <w:rPr>
          <w:rFonts w:ascii="Times New Roman" w:hAnsi="Times New Roman"/>
          <w:caps w:val="false"/>
          <w:smallCaps w:val="false"/>
          <w:sz w:val="20"/>
          <w:u w:val="single"/>
        </w:rPr>
        <w:t>Section 8.1(j)(v)</w:t>
      </w:r>
      <w:r>
        <w:rPr>
          <w:rFonts w:ascii="Times New Roman" w:hAnsi="Times New Roman"/>
          <w:caps w:val="false"/>
          <w:smallCaps w:val="false"/>
          <w:sz w:val="20"/>
        </w:rPr>
        <w:t xml:space="preserve"> shall be instituted against Borrower, any Subsidiary or any Guarantor, and such appointment continues undischarged or such proceeding continues undismissed or unstayed for a period of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any Guarantor shall be dissolved, liquidated or wound-up;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the voluntary full or partial wind up of a Canadian Pension Defined Benefit Plan by any Loan Party, or any Subsidiary of a Loan Party or initiation of any action or filing to do so; (b) the institution of proceedings by any Governmental Authority to terminate in whole or in part or have a trustee appointed to administer any Canadian Defined Benefit Pension Plan; or (c) any other event or condition which would reasonably be expected to result in the termination of, winding up or partial termination of, or the appointment of trustee to administer, any Canadian Defined Benefit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Event of Default occurring hereunder shall be deemed to exist and be continuing until waived by the Administrative Agent and all or any required portion of the Lenders in accordance with Section 11.11, notwithstanding any actual or purported remedy or cure of the actions, facts, circumstances or conditions giving rise to such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8.2    Non Bankruptcy Defaults. </w:t>
      </w:r>
      <w:r>
        <w:rPr>
          <w:rFonts w:ascii="Times New Roman" w:hAnsi="Times New Roman"/>
          <w:caps w:val="false"/>
          <w:smallCaps w:val="false"/>
          <w:sz w:val="20"/>
        </w:rPr>
        <w:t xml:space="preserve">When any Event of Default (other than those described in </w:t>
      </w:r>
      <w:r>
        <w:rPr>
          <w:rFonts w:ascii="Times New Roman" w:hAnsi="Times New Roman"/>
          <w:caps w:val="false"/>
          <w:smallCaps w:val="false"/>
          <w:sz w:val="20"/>
          <w:u w:val="single"/>
        </w:rPr>
        <w:t>Section 8.1(j)</w:t>
      </w:r>
      <w:r>
        <w:rPr>
          <w:rFonts w:ascii="Times New Roman" w:hAnsi="Times New Roman"/>
          <w:caps w:val="false"/>
          <w:smallCaps w:val="false"/>
          <w:sz w:val="20"/>
        </w:rPr>
        <w:t xml:space="preserve"> or </w:t>
      </w:r>
      <w:r>
        <w:rPr>
          <w:rFonts w:ascii="Times New Roman" w:hAnsi="Times New Roman"/>
          <w:caps w:val="false"/>
          <w:smallCaps w:val="false"/>
          <w:sz w:val="20"/>
          <w:u w:val="single"/>
        </w:rPr>
        <w:t>(k)</w:t>
      </w:r>
      <w:r>
        <w:rPr>
          <w:rFonts w:ascii="Times New Roman" w:hAnsi="Times New Roman"/>
          <w:caps w:val="false"/>
          <w:smallCaps w:val="false"/>
          <w:sz w:val="20"/>
        </w:rPr>
        <w:t xml:space="preserve"> with respect to Borrower) has occurred and is continuing, Administrative Agent may (and if so directed by the Required Lenders shall) by written notice to Borrower: (a) terminate the remaining Commitments and all other obligations of the Lenders hereunder on the date stated in such notice (which may be the date thereof); (b)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demand that Borrower immediately Cash Collateralize the L/C Obligations in an amount equal to 105% of the aggregate L/C Obligations, and Borrower agrees to immediately make such payment and acknowledges and agrees that the Lenders would not have an adequate remedy at law for failure by Borrower to honor any such demand and that Administrative Agent, for the benefit of the Lenders, shall have the right to require Borrower to specifically perform such undertaking whether or not any drawings or other demands for payment have been made under any Letter of Credit. Administrative Agent, after giving notice to Borrower pursuant to </w:t>
      </w:r>
      <w:r>
        <w:rPr>
          <w:rFonts w:ascii="Times New Roman" w:hAnsi="Times New Roman"/>
          <w:caps w:val="false"/>
          <w:smallCaps w:val="false"/>
          <w:sz w:val="20"/>
          <w:u w:val="single"/>
        </w:rPr>
        <w:t>Section 8.1(c)</w:t>
      </w:r>
      <w:r>
        <w:rPr>
          <w:rFonts w:ascii="Times New Roman" w:hAnsi="Times New Roman"/>
          <w:caps w:val="false"/>
          <w:smallCaps w:val="false"/>
          <w:sz w:val="20"/>
        </w:rPr>
        <w:t xml:space="preserve"> or this </w:t>
      </w:r>
      <w:r>
        <w:rPr>
          <w:rFonts w:ascii="Times New Roman" w:hAnsi="Times New Roman"/>
          <w:caps w:val="false"/>
          <w:smallCaps w:val="false"/>
          <w:sz w:val="20"/>
          <w:u w:val="single"/>
        </w:rPr>
        <w:t>Section 8.2</w:t>
      </w:r>
      <w:r>
        <w:rPr>
          <w:rFonts w:ascii="Times New Roman" w:hAnsi="Times New Roman"/>
          <w:caps w:val="false"/>
          <w:smallCaps w:val="false"/>
          <w:sz w:val="20"/>
        </w:rPr>
        <w:t>, shall also promptly send a copy of such notice to the other Lenders, but the failure to do so shall not impair or annul the effect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8.3    Bankruptcy Defaults</w:t>
      </w:r>
      <w:r>
        <w:rPr>
          <w:rFonts w:ascii="Times New Roman" w:hAnsi="Times New Roman"/>
          <w:caps w:val="false"/>
          <w:smallCaps w:val="false"/>
          <w:sz w:val="20"/>
        </w:rPr>
        <w:t xml:space="preserve">. When any Event of Default described in </w:t>
      </w:r>
      <w:r>
        <w:rPr>
          <w:rFonts w:ascii="Times New Roman" w:hAnsi="Times New Roman"/>
          <w:caps w:val="false"/>
          <w:smallCaps w:val="false"/>
          <w:sz w:val="20"/>
          <w:u w:val="single"/>
        </w:rPr>
        <w:t>Section 8.1(j)</w:t>
      </w:r>
      <w:r>
        <w:rPr>
          <w:rFonts w:ascii="Times New Roman" w:hAnsi="Times New Roman"/>
          <w:caps w:val="false"/>
          <w:smallCaps w:val="false"/>
          <w:sz w:val="20"/>
        </w:rPr>
        <w:t xml:space="preserve"> or </w:t>
      </w:r>
      <w:r>
        <w:rPr>
          <w:rFonts w:ascii="Times New Roman" w:hAnsi="Times New Roman"/>
          <w:caps w:val="false"/>
          <w:smallCaps w:val="false"/>
          <w:sz w:val="20"/>
          <w:u w:val="single"/>
        </w:rPr>
        <w:t>(k)</w:t>
      </w:r>
      <w:r>
        <w:rPr>
          <w:rFonts w:ascii="Times New Roman" w:hAnsi="Times New Roman"/>
          <w:caps w:val="false"/>
          <w:smallCaps w:val="false"/>
          <w:sz w:val="20"/>
        </w:rPr>
        <w:t xml:space="preserve"> with respect to Borrower has occurred and is continuing, then all outstanding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 and Borrower shall immediately Cash Collateralize the L/C Obligations in an amount equal to 105% of the aggregate L/C Obligations, Borrower acknowledging and agreeing that the Lenders would not have an adequate remedy at law for failure by Borrower to honor any such demand and that the Lenders, and Administrative Agent on their behalf, shall have the right to require Borrower to specifically perform such undertaking whether or not any draws or other demands for payment have been made under any of the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8.4    Collateral Account.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If the prepayment of the amount available for drawing under any or all outstanding Letters of Credit is required under </w:t>
      </w:r>
      <w:r>
        <w:rPr>
          <w:rFonts w:ascii="Times New Roman" w:hAnsi="Times New Roman"/>
          <w:caps w:val="false"/>
          <w:smallCaps w:val="false"/>
          <w:sz w:val="20"/>
          <w:u w:val="single"/>
        </w:rPr>
        <w:t>Section 2.9(b)</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2.17</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8.3</w:t>
      </w:r>
      <w:r>
        <w:rPr>
          <w:rFonts w:ascii="Times New Roman" w:hAnsi="Times New Roman"/>
          <w:caps w:val="false"/>
          <w:smallCaps w:val="false"/>
          <w:sz w:val="20"/>
        </w:rPr>
        <w:t xml:space="preserve"> above, Borrower shall forthwith pay the amount required to be so prepaid, to be held by Administrative Agent as provided in </w:t>
      </w:r>
      <w:r>
        <w:rPr>
          <w:rFonts w:ascii="Times New Roman" w:hAnsi="Times New Roman"/>
          <w:caps w:val="false"/>
          <w:smallCaps w:val="false"/>
          <w:sz w:val="20"/>
          <w:u w:val="single"/>
        </w:rPr>
        <w:t>subsection (b)</w:t>
      </w:r>
      <w:r>
        <w:rPr>
          <w:rFonts w:ascii="Times New Roman" w:hAnsi="Times New Roman"/>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All amounts prepaid pursuant to </w:t>
      </w:r>
      <w:r>
        <w:rPr>
          <w:rFonts w:ascii="Times New Roman" w:hAnsi="Times New Roman"/>
          <w:caps w:val="false"/>
          <w:smallCaps w:val="false"/>
          <w:sz w:val="20"/>
          <w:u w:val="single"/>
        </w:rPr>
        <w:t>subsection (a)</w:t>
      </w:r>
      <w:r>
        <w:rPr>
          <w:rFonts w:ascii="Times New Roman" w:hAnsi="Times New Roman"/>
          <w:caps w:val="false"/>
          <w:smallCaps w:val="false"/>
          <w:sz w:val="20"/>
        </w:rPr>
        <w:t xml:space="preserve"> above shall be held by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 w:hAnsi="Times New Roman"/>
          <w:i/>
          <w:caps w:val="false"/>
          <w:smallCaps w:val="false"/>
          <w:sz w:val="20"/>
        </w:rPr>
        <w:t>Collateral Account</w:t>
      </w:r>
      <w:r>
        <w:rPr>
          <w:rFonts w:ascii="Times New Roman" w:hAnsi="Times New Roman"/>
          <w:caps w:val="false"/>
          <w:smallCaps w:val="false"/>
          <w:sz w:val="20"/>
        </w:rPr>
        <w:t xml:space="preserve">”) as security for, and for application by Administrative Agent (to the extent available) to, the reimbursement of any payment under any Letter of Credit then or thereafter made by the L/C Issuer, and to the payment of the unpaid balance of all other Obligations (and to all Hedging Liability and Funds Transfer and Deposit Account Liability). The Collateral Account shall be held in the name of and subject to the exclusive dominion and control of Administrative Agent for the benefit of Administrative Agent, the Lenders, and the L/C Issuer. Other than any interest earned on the investment of such deposits, which investments shall be made at the option and sole discretion of the Administrative Agent and at the Borrower’s risk and expense, such deposits shall not bear interest. If (i) Borrower shall have made payment of all obligations referred to in subsection (a) above required under </w:t>
      </w:r>
      <w:r>
        <w:rPr>
          <w:rFonts w:ascii="Times New Roman" w:hAnsi="Times New Roman"/>
          <w:caps w:val="false"/>
          <w:smallCaps w:val="false"/>
          <w:sz w:val="20"/>
          <w:u w:val="single"/>
        </w:rPr>
        <w:t>Section 2.9(b)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2.17</w:t>
      </w:r>
      <w:r>
        <w:rPr>
          <w:rFonts w:ascii="Times New Roman" w:hAnsi="Times New Roman"/>
          <w:caps w:val="false"/>
          <w:smallCaps w:val="false"/>
          <w:sz w:val="20"/>
        </w:rPr>
        <w:t xml:space="preserve">, if any, at the request of Borrower Administrative Agent shall release to Borrower amounts held in the Collateral Account so long as at the time of the release and after giving effect thereto no Default or Event of Default exists and, in the case of </w:t>
      </w:r>
      <w:r>
        <w:rPr>
          <w:rFonts w:ascii="Times New Roman" w:hAnsi="Times New Roman"/>
          <w:caps w:val="false"/>
          <w:smallCaps w:val="false"/>
          <w:sz w:val="20"/>
          <w:u w:val="single"/>
        </w:rPr>
        <w:t>Section 2.17</w:t>
      </w:r>
      <w:r>
        <w:rPr>
          <w:rFonts w:ascii="Times New Roman" w:hAnsi="Times New Roman"/>
          <w:caps w:val="false"/>
          <w:smallCaps w:val="false"/>
          <w:sz w:val="20"/>
        </w:rPr>
        <w:t xml:space="preserve">, no Lender is a Defaulting Lender and (ii) Borrower shall have made payment of all obligations referred to in subsection (a) above required under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or </w:t>
      </w:r>
      <w:r>
        <w:rPr>
          <w:rFonts w:ascii="Times New Roman" w:hAnsi="Times New Roman"/>
          <w:caps w:val="false"/>
          <w:smallCaps w:val="false"/>
          <w:sz w:val="20"/>
          <w:u w:val="single"/>
        </w:rPr>
        <w:t>8.3</w:t>
      </w:r>
      <w:r>
        <w:rPr>
          <w:rFonts w:ascii="Times New Roman" w:hAnsi="Times New Roman"/>
          <w:caps w:val="false"/>
          <w:smallCaps w:val="false"/>
          <w:sz w:val="20"/>
        </w:rPr>
        <w:t>, so long as no Letters of Credit, Commitments, Loans or other Obligations, Hedging Liability, or Funds Transfer and Deposit Account Liability remain outstanding, at the request of Borrower Administrative Agent shall release to Borrower any remaining amounts held in the Collateral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8.5    Notice of Default. </w:t>
      </w:r>
      <w:r>
        <w:rPr>
          <w:rFonts w:ascii="Times New Roman" w:hAnsi="Times New Roman"/>
          <w:caps w:val="false"/>
          <w:smallCaps w:val="false"/>
          <w:sz w:val="20"/>
        </w:rPr>
        <w:t xml:space="preserve">Administrative Agent shall give notice to Borrower under </w:t>
      </w:r>
      <w:r>
        <w:rPr>
          <w:rFonts w:ascii="Times New Roman" w:hAnsi="Times New Roman"/>
          <w:caps w:val="false"/>
          <w:smallCaps w:val="false"/>
          <w:sz w:val="20"/>
          <w:u w:val="single"/>
        </w:rPr>
        <w:t>Section 8.1(c)</w:t>
      </w:r>
      <w:r>
        <w:rPr>
          <w:rFonts w:ascii="Times New Roman" w:hAnsi="Times New Roman"/>
          <w:caps w:val="false"/>
          <w:smallCaps w:val="false"/>
          <w:sz w:val="20"/>
        </w:rPr>
        <w:t xml:space="preserve"> promptly upon being requested to do so by any Lender and shall thereupon notify all the Lenders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 9.    ADMINISTRATIVE AGENT.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9.1    Appointment and Authorization of Administrative Agent.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Lender and the L/C Issuer hereby appoints Bank of Montreal as Administrative Agent under the Loan Documents and hereby authorizes Administrative Agent to take such action as Administrative Agent on its behalf and to exercise such powers under the Loan Documents as are delegated to Administrative Agent by the terms thereof, together with such powers as are reasonably incidental thereto.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Therefore, the Lenders and L/C Issuer expressly agree that Administrative Agent is not acting as a fiduciary of the Lenders or the L/C Issuer in respect of the Loan Documents, Borrower or otherwise, and nothing herein or in any of the other Loan Documents shall result in any duties or obligations on Administrative Agent or any of the Lenders or L/C Issuer except as expressly set forth herein. Except as provided in </w:t>
      </w:r>
      <w:r>
        <w:rPr>
          <w:rFonts w:ascii="Times New Roman" w:hAnsi="Times New Roman"/>
          <w:caps w:val="false"/>
          <w:smallCaps w:val="false"/>
          <w:sz w:val="20"/>
          <w:u w:val="single"/>
        </w:rPr>
        <w:t>Section 9.7</w:t>
      </w:r>
      <w:r>
        <w:rPr>
          <w:rFonts w:ascii="Times New Roman" w:hAnsi="Times New Roman"/>
          <w:caps w:val="false"/>
          <w:smallCaps w:val="false"/>
          <w:sz w:val="20"/>
        </w:rPr>
        <w:t>, the provisions of this Article are solely for the benefit of the Administrative Agent, the Lenders and the L/C Issuer, and the Borrower shall not have rights as a third-party beneficiary of any of such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Administrative Agent shall also act as the “collateral agent” under the Loan Documents, and each of the Lenders (including in its capacity as a potential obligee of any Hedging Liability or Funds Transfer and Deposit Account Liability)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Times New Roman" w:hAnsi="Times New Roman"/>
          <w:caps w:val="false"/>
          <w:smallCaps w:val="false"/>
          <w:sz w:val="20"/>
          <w:u w:val="single"/>
        </w:rPr>
        <w:t>Sections 9</w:t>
      </w:r>
      <w:r>
        <w:rPr>
          <w:rFonts w:ascii="Times New Roman" w:hAnsi="Times New Roman"/>
          <w:caps w:val="false"/>
          <w:smallCaps w:val="false"/>
          <w:sz w:val="20"/>
        </w:rPr>
        <w:t xml:space="preserve"> and </w:t>
      </w:r>
      <w:r>
        <w:rPr>
          <w:rFonts w:ascii="Times New Roman" w:hAnsi="Times New Roman"/>
          <w:caps w:val="false"/>
          <w:smallCaps w:val="false"/>
          <w:sz w:val="20"/>
          <w:u w:val="single"/>
        </w:rPr>
        <w:t>11</w:t>
      </w:r>
      <w:r>
        <w:rPr>
          <w:rFonts w:ascii="Times New Roman" w:hAnsi="Times New Roman"/>
          <w:caps w:val="false"/>
          <w:smallCaps w:val="false"/>
          <w:sz w:val="20"/>
        </w:rPr>
        <w:t xml:space="preserve"> (including </w:t>
      </w:r>
      <w:r>
        <w:rPr>
          <w:rFonts w:ascii="Times New Roman" w:hAnsi="Times New Roman"/>
          <w:caps w:val="false"/>
          <w:smallCaps w:val="false"/>
          <w:sz w:val="20"/>
          <w:u w:val="single"/>
        </w:rPr>
        <w:t>Section 11.13</w:t>
      </w:r>
      <w:r>
        <w:rPr>
          <w:rFonts w:ascii="Times New Roman" w:hAnsi="Times New Roman"/>
          <w:caps w:val="false"/>
          <w:smallCaps w:val="false"/>
          <w:sz w:val="20"/>
        </w:rPr>
        <w:t>, as though such co-agents, sub-agents and attorneys-in-fact were the “collateral agent” under the Loan Documents) as if set forth in full herein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9.2    Rights as a Lender. </w:t>
      </w:r>
      <w:r>
        <w:rPr>
          <w:rFonts w:ascii="Times New Roman" w:hAnsi="Times New Roman"/>
          <w:caps w:val="false"/>
          <w:smallCaps w:val="false"/>
          <w:sz w:val="20"/>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9.3    Action by Administrative Agent. </w:t>
      </w:r>
      <w:r>
        <w:rPr>
          <w:rFonts w:ascii="Times New Roman" w:hAnsi="Times New Roman"/>
          <w:caps w:val="false"/>
          <w:smallCaps w:val="false"/>
          <w:sz w:val="20"/>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shall not be subject to any fiduciary or other implied duties, regardless of whether a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Administrative Agent shall in all cases be fully justified in failing or refusing to act hereunder or under any other Loan Document unless it first receives such advice or concurrence of the Required Lenders (or, if so specified by this Agreement, all or other Lenders) as it deems appropriate and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9.4    Consultation with Experts. </w:t>
      </w:r>
      <w:r>
        <w:rPr>
          <w:rFonts w:ascii="Times New Roman" w:hAnsi="Times New Roman"/>
          <w:caps w:val="false"/>
          <w:smallCaps w:val="false"/>
          <w:sz w:val="20"/>
        </w:rPr>
        <w:t>Administrative Agent may consult with legal counsel (who may be counsel to the Borrower), independent public accountants, and other experts selected by it and shall not be liable for any action taken or omitted to be taken by it in accordance with the advice of such counsel, accountants or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9.5    Liability of Administrative Agent; Credit Decision.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Neither Administrative Agent nor any of its directors, officers, agents or employees shall be liable for any action taken or not taken by it in connection with the Loan Documents: (i) with the consent or at the request of the Required Lenders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the Borrower, a Lender or the L/C Issuer. Neither Administrative Agent nor any of its directors, officers, agents or employees shall be responsible for or have any duty to ascertain, inquire into or verify: (i) any statement, warranty or representation made in connection with this Agreement, any other Loan Document or any Credit Event; , (ii) the contents of any certificate, report or other document delivered hereunder or thereunder or in connection herewith or therewith, (iii) the performance or observance of any of the covenants or agreements of Borrower or any Subsidiary contained herein or in any other Loan Document; (iv) the satisfaction of any condition specified in Section 4, other than to confirm receipt of items expressly required to be delivered to the Administrative Agent; or (v) the validity, effectiveness, genuineness, enforceability, perfection, value, worth or collectability hereof or of any other Loan Document or of any other documents or writing furnished in connection with any Loan Document or of any Collateral (including, for the avoidance of doubt, in connection with the Administrative Agent's, the L/C Issuer's or the Swing Line Lender's reliance on any Electronic Signature transmitted by telecopy, emailed .pdf or any other electronic means); and Administrative Agent makes no representation of any kind or character with respect to any such matter mentioned in this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increase, reinstatement or renewal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In particular and without limiting any of the foregoing, Administrative Agent shall have no responsibility for confirming the accuracy of any compliance certificate or other document or instrument received by it under the Loan Documents. Administrative Agent may treat the payee of any Obligation as the holder thereof until written notice of transfer shall have been filed with Administrative Agent signed by such payee in form satisfactory to Administrative Agent. Each Lender and L/C Issuer acknowledges that it has independently and without reliance on Administrative Agent or any other Lender or L/C Issuer (or any of their Related Parties), and based upon such information, investigations and inquiries as it deems appropriate, made its own credit analysis and decision to extend credit to Borrower in the manner set forth in the Loan Documents. It shall be the responsibility of each Lender and L/C Issuer to keep itself informed as to the creditworthiness of Borrower and its Subsidiaries, and Administrative Agent shall have no liability to any Lender or L/C Issuer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9.6    Indemnity. </w:t>
      </w:r>
      <w:r>
        <w:rPr>
          <w:rFonts w:ascii="Times New Roman" w:hAnsi="Times New Roman"/>
          <w:caps w:val="false"/>
          <w:smallCaps w:val="false"/>
          <w:sz w:val="20"/>
        </w:rPr>
        <w:t xml:space="preserve">To the extent that the Borrower for any reason fails to indefeasibly pay any amount required under </w:t>
      </w:r>
      <w:r>
        <w:rPr>
          <w:rFonts w:ascii="Times New Roman" w:hAnsi="Times New Roman"/>
          <w:caps w:val="false"/>
          <w:smallCaps w:val="false"/>
          <w:sz w:val="20"/>
          <w:u w:val="single"/>
        </w:rPr>
        <w:t>Section 11.13</w:t>
      </w:r>
      <w:r>
        <w:rPr>
          <w:rFonts w:ascii="Times New Roman" w:hAnsi="Times New Roman"/>
          <w:caps w:val="false"/>
          <w:smallCaps w:val="false"/>
          <w:sz w:val="20"/>
        </w:rPr>
        <w:t xml:space="preserve"> to be paid by it to the Administrative Agent (or any sub-agent thereof), the L/C Issuer, any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Percentage at such time) of such unpaid amount (including any such unpaid amount in respect of a claim asserted by such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Section shall survive termination of this Agreement. Administrative Agent shall be entitled to offset amounts received for the account of a Lender under this Agreement against unpaid amounts due from such Lender to Administrative Agent, any L/C Issuer, or Swing Line Lender hereunder (whether as fundings of participations, indemnities or otherwise, and with any amounts offset for the benefit of Administrative Agent to be held by it for its own account and with any amounts offset for the benefit of a L/C Issuer or Swing Line Lender to be remitted by Administrative Agent to or for the account of such L/C Issuer or Swing Line Lender, as applicable), but shall not be entitled to offset against amounts owed to Administrative Agent, any L/C Issuer or Swing Line Lender by any Lender arising outside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9.7    Resignation of Administrative Agent and Successor Administrative Agent</w:t>
      </w:r>
      <w:r>
        <w:rPr>
          <w:rFonts w:ascii="Times New Roman" w:hAnsi="Times New Roman"/>
          <w:caps w:val="false"/>
          <w:smallCaps w:val="false"/>
          <w:sz w:val="20"/>
        </w:rPr>
        <w:t>. Administrative Agent may resign at any time by giving written notice thereof to the Lenders, the L/C Issuer, and Borrower. Upon any such resignation of Administrative Agent, the Required Lenders shall have the right, in consultation with the Borrower, to appoint a successor Administrative Agent. If no successor Administrative Agent shall have been so appointed by the Required Lenders, and shall have accepted such appointment within 30 days after the retiring Administrative Agent’s giving of notice of resignation (or such earlier day as shall be agreed by the Required Lenders) (the “</w:t>
      </w:r>
      <w:r>
        <w:rPr>
          <w:rFonts w:ascii="Times New Roman" w:hAnsi="Times New Roman"/>
          <w:i/>
          <w:caps w:val="false"/>
          <w:smallCaps w:val="false"/>
          <w:sz w:val="20"/>
        </w:rPr>
        <w:t>Resignation Effective Date</w:t>
      </w:r>
      <w:r>
        <w:rPr>
          <w:rFonts w:ascii="Times New Roman" w:hAnsi="Times New Roman"/>
          <w:caps w:val="false"/>
          <w:smallCaps w:val="false"/>
          <w:sz w:val="20"/>
        </w:rPr>
        <w:t xml:space="preserve">”) then the retiring Administrative Agent may (but shall not be obligated to), on behalf of the Lenders and the L/C Issuer, appoint a successor Administrative Agent, which may be any Lender hereunder or any commercial bank, or an Affiliate of a commercial bank, having an office in the United States of America and having a combined capital and surplus of at least $200,000,000; </w:t>
      </w:r>
      <w:r>
        <w:rPr>
          <w:rFonts w:ascii="Times New Roman" w:hAnsi="Times New Roman"/>
          <w:caps w:val="false"/>
          <w:smallCaps w:val="false"/>
          <w:sz w:val="20"/>
          <w:u w:val="single"/>
        </w:rPr>
        <w:t>provided</w:t>
      </w:r>
      <w:r>
        <w:rPr>
          <w:rFonts w:ascii="Times New Roman" w:hAnsi="Times New Roman"/>
          <w:caps w:val="false"/>
          <w:smallCaps w:val="false"/>
          <w:sz w:val="20"/>
        </w:rPr>
        <w:t>, that in no event shall any such successor Administrative Agent be a Defaulting Lender. With effect from the Resignation Effective Date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owed to the retiring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its appointment as Administrative Agent hereunder, such successor Administrative Agent shall thereupon succeed to and become vested with all the rights and duties of the retiring Administrative Agent under the Loan Documents. The fees payable by the Borrower to a successor Administrative Agent shall be the same as those payable to its predecessor unless otherwise agreed between the Borrower and such successor. After any retiring Administrative Agent’s resignation hereunder as Administrative Agent, the provisions of this Section 9 and all protective provisions of the other Loan Documents shall continue in effect for the benefit of such retiring or removed Administrative Agent, its sub</w:t>
        <w:noBreakHyphen/>
        <w:t>agents and their respective Related Parties in respect of any actions taken or omitted to be taken by any of them while the retiring or removed Administrative Agent was acting as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9.8    L/C Issuer and Swing Line Lender. </w:t>
      </w:r>
      <w:r>
        <w:rPr>
          <w:rFonts w:ascii="Times New Roman" w:hAnsi="Times New Roman"/>
          <w:caps w:val="false"/>
          <w:smallCaps w:val="false"/>
          <w:sz w:val="20"/>
        </w:rPr>
        <w:t>The L/C Issuer shall act on behalf of the Lenders with respect to any Letters of Credit issued by it and the documents associated therewith, and the Swing Line Lender shall act on behalf of the Lenders with respect to the Swing Loans made hereunder. The L/C Issuer and the Swing Line Lender shall each have all of the benefits and immunities (i) provided to Administrative Agent in this Section 9 with respect to any acts taken or omissions suffered by the L/C Issuer in connection with Letters of Credit issued by it or proposed to be issued by it and the Applications pertaining to such Letters of Credit or by the Swing Line Lender in connection with Swing Loans made or to be made hereunder as fully as if the term “Administrative Agent”, as used in this Section 9, included the L/C Issuer and the Swing Line Lender with respect to such acts or omissions and (ii) as additionally provided in this Agreement with respect to such L/C Issuer or Swing Line Lender,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9.9    Hedging Liability and Funds Transfer and Deposit Account Liability Arrangements. </w:t>
      </w:r>
      <w:r>
        <w:rPr>
          <w:rFonts w:ascii="Times New Roman" w:hAnsi="Times New Roman"/>
          <w:caps w:val="false"/>
          <w:smallCaps w:val="false"/>
          <w:sz w:val="20"/>
        </w:rPr>
        <w:t xml:space="preserve">By virtue of a Lender’s execution of this Agreement or an assignment agreement pursuant to </w:t>
      </w:r>
      <w:r>
        <w:rPr>
          <w:rFonts w:ascii="Times New Roman" w:hAnsi="Times New Roman"/>
          <w:caps w:val="false"/>
          <w:smallCaps w:val="false"/>
          <w:sz w:val="20"/>
          <w:u w:val="single"/>
        </w:rPr>
        <w:t>Section 11.10</w:t>
      </w:r>
      <w:r>
        <w:rPr>
          <w:rFonts w:ascii="Times New Roman" w:hAnsi="Times New Roman"/>
          <w:caps w:val="false"/>
          <w:smallCaps w:val="false"/>
          <w:sz w:val="20"/>
        </w:rPr>
        <w:t>, as the case may be, any Affiliate of such Lender with whom Borrower or any Guarantor has entered into an agreement creating Hedging Liability or Funds Transfer and Deposit Account Liability shall be deemed a Lender party hereto for purposes of any reference in a Loan Document to the parties for whom Administrative Agent is acting, it being understood and agreed that the rights and benefits of such Affiliate under the Loan Documents consist exclusively of such Affiliate’s right to share in payments and collections out of the Collateral and the Guaranties as more fully set forth in Section 2.13(c). Without limiting the generality of the foregoing, (i) each such Lender Affiliate shall, for the avoidance of doubt, be deemed to have agreed to the provisions of Section 9.16 and (ii) no such Lender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Lender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9.10    Designation of Additional Agents. </w:t>
      </w:r>
      <w:r>
        <w:rPr>
          <w:rFonts w:ascii="Times New Roman" w:hAnsi="Times New Roman"/>
          <w:caps w:val="false"/>
          <w:smallCaps w:val="false"/>
          <w:sz w:val="20"/>
        </w:rPr>
        <w:t>Administrative Agent shall have the continuing right, for purposes hereof, at any time and from time to time to designate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9.11    Authorization to Release or Subordinate or Limit Liens. </w:t>
      </w:r>
      <w:r>
        <w:rPr>
          <w:rFonts w:ascii="Times New Roman" w:hAnsi="Times New Roman"/>
          <w:caps w:val="false"/>
          <w:smallCaps w:val="false"/>
          <w:sz w:val="20"/>
        </w:rPr>
        <w:t xml:space="preserve">Administrative Agent is hereby irrevocably authorized by each of the Lenders and the L/C Issuer to (a) release any Lien covering any Collateral that is sold, transferred, or otherwise disposed of in accordance with the terms and conditions of this Agreement and the relevant Collateral Documents (including a sale, transfer, or disposition permitted by the terms of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or which has otherwise been consented to in accordance with </w:t>
      </w:r>
      <w:r>
        <w:rPr>
          <w:rFonts w:ascii="Times New Roman" w:hAnsi="Times New Roman"/>
          <w:caps w:val="false"/>
          <w:smallCaps w:val="false"/>
          <w:sz w:val="20"/>
          <w:u w:val="single"/>
        </w:rPr>
        <w:t>Section 11.11</w:t>
      </w:r>
      <w:r>
        <w:rPr>
          <w:rFonts w:ascii="Times New Roman" w:hAnsi="Times New Roman"/>
          <w:caps w:val="false"/>
          <w:smallCaps w:val="false"/>
          <w:sz w:val="20"/>
        </w:rPr>
        <w:t xml:space="preserve">), (b) release or subordinate any Lien on Collateral consisting of goods financed with purchase money indebtedness or under a Capital Lease to the extent such purchase money indebtedness or Capitalized Lease Obligation, and the Lien securing the same, are permitted by </w:t>
      </w:r>
      <w:r>
        <w:rPr>
          <w:rFonts w:ascii="Times New Roman" w:hAnsi="Times New Roman"/>
          <w:caps w:val="false"/>
          <w:smallCaps w:val="false"/>
          <w:sz w:val="20"/>
          <w:u w:val="single"/>
        </w:rPr>
        <w:t>Sections 7.1(b)</w:t>
      </w:r>
      <w:r>
        <w:rPr>
          <w:rFonts w:ascii="Times New Roman" w:hAnsi="Times New Roman"/>
          <w:caps w:val="false"/>
          <w:smallCaps w:val="false"/>
          <w:sz w:val="20"/>
        </w:rPr>
        <w:t xml:space="preserve"> and </w:t>
      </w:r>
      <w:r>
        <w:rPr>
          <w:rFonts w:ascii="Times New Roman" w:hAnsi="Times New Roman"/>
          <w:caps w:val="false"/>
          <w:smallCaps w:val="false"/>
          <w:sz w:val="20"/>
          <w:u w:val="single"/>
        </w:rPr>
        <w:t>7.2(d)</w:t>
      </w:r>
      <w:r>
        <w:rPr>
          <w:rFonts w:ascii="Times New Roman" w:hAnsi="Times New Roman"/>
          <w:caps w:val="false"/>
          <w:smallCaps w:val="false"/>
          <w:sz w:val="20"/>
        </w:rPr>
        <w:t>, (c) reduce or limit the amount of the indebtedness secured by any particular item of Collateral to an amount not less than the estimated value thereof to the extent necessary to reduce mortgage registry, filing and similar tax, and (d) release Liens on the Collateral following termination or expiration of the Commitments and Payment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9.12    Authorization to Enter into, and Enforcement of, the Collateral Documents.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Administrative Agent is hereby irrevocably authorized by each of the Lenders and the L/C Issuer to execute and deliver the Collateral Documents on behalf of each of the Lenders and their Affiliates and the L/C Issuer and, subject to </w:t>
      </w:r>
      <w:r>
        <w:rPr>
          <w:rFonts w:ascii="Times New Roman" w:hAnsi="Times New Roman"/>
          <w:caps w:val="false"/>
          <w:smallCaps w:val="false"/>
          <w:sz w:val="20"/>
          <w:u w:val="single"/>
        </w:rPr>
        <w:t>Section 11.11</w:t>
      </w:r>
      <w:r>
        <w:rPr>
          <w:rFonts w:ascii="Times New Roman" w:hAnsi="Times New Roman"/>
          <w:caps w:val="false"/>
          <w:smallCaps w:val="false"/>
          <w:sz w:val="20"/>
        </w:rPr>
        <w:t>, to take such action and exercise such powers under the Collateral Documents as Administrative Agent considers appropriate. Each Lender and L/C Issuer acknowledges and agrees that it will be bound by the terms and conditions of the Collateral Documents upon the execution and delivery thereof by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w:t>
      </w:r>
      <w:r>
        <w:rPr>
          <w:rFonts w:ascii="Times New Roman" w:hAnsi="Times New Roman"/>
          <w:caps w:val="false"/>
          <w:smallCaps w:val="false"/>
          <w:sz w:val="20"/>
          <w:u w:val="single"/>
        </w:rPr>
        <w:t>8.3</w:t>
      </w:r>
      <w:r>
        <w:rPr>
          <w:rFonts w:ascii="Times New Roman" w:hAnsi="Times New Roman"/>
          <w:caps w:val="false"/>
          <w:smallCaps w:val="false"/>
          <w:sz w:val="20"/>
        </w:rPr>
        <w:t xml:space="preserve"> and </w:t>
      </w:r>
      <w:r>
        <w:rPr>
          <w:rFonts w:ascii="Times New Roman" w:hAnsi="Times New Roman"/>
          <w:caps w:val="false"/>
          <w:smallCaps w:val="false"/>
          <w:sz w:val="20"/>
          <w:u w:val="single"/>
        </w:rPr>
        <w:t>8.4</w:t>
      </w:r>
      <w:r>
        <w:rPr>
          <w:rFonts w:ascii="Times New Roman" w:hAnsi="Times New Roman"/>
          <w:caps w:val="false"/>
          <w:smallCaps w:val="false"/>
          <w:sz w:val="20"/>
        </w:rPr>
        <w:t xml:space="preserve"> for the benefit of all the Lenders and the L/C Issuer; provided that the foregoing shall not prohibit (i) the Administrative Agent from exercising on its own behalf the rights and remedies that inure to its benefit (solely in its capacity as Administrative Agent) hereunder and under the other Loan Documents, (ii) the L/C Issuer or the Swing Line Lender from exercising the rights and remedies that inure to its benefit (solely in its capacity as L/C Issuer or Swing Line Lender, as the case may be) hereunder and under the other Loan Documents, (iii) any Lender from exercising setoff rights in accordance with </w:t>
      </w:r>
      <w:r>
        <w:rPr>
          <w:rFonts w:ascii="Times New Roman" w:hAnsi="Times New Roman"/>
          <w:caps w:val="false"/>
          <w:smallCaps w:val="false"/>
          <w:sz w:val="20"/>
          <w:u w:val="single"/>
        </w:rPr>
        <w:t>Section 11.14</w:t>
      </w:r>
      <w:r>
        <w:rPr>
          <w:rFonts w:ascii="Times New Roman" w:hAnsi="Times New Roman"/>
          <w:caps w:val="false"/>
          <w:smallCaps w:val="false"/>
          <w:sz w:val="20"/>
        </w:rPr>
        <w:t xml:space="preserve"> (subject to the terms of </w:t>
      </w:r>
      <w:r>
        <w:rPr>
          <w:rFonts w:ascii="Times New Roman" w:hAnsi="Times New Roman"/>
          <w:caps w:val="false"/>
          <w:smallCaps w:val="false"/>
          <w:sz w:val="20"/>
          <w:u w:val="single"/>
        </w:rPr>
        <w:t>Section 11.5</w:t>
      </w:r>
      <w:r>
        <w:rPr>
          <w:rFonts w:ascii="Times New Roman" w:hAnsi="Times New Roman"/>
          <w:caps w:val="false"/>
          <w:smallCaps w:val="false"/>
          <w:sz w:val="20"/>
        </w:rPr>
        <w:t xml:space="preserve">), or (iv)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(a) the Required Lenders shall have the rights otherwise ascribed to the Administrative Agent pursuant to </w:t>
      </w:r>
      <w:r>
        <w:rPr>
          <w:rFonts w:ascii="Times New Roman" w:hAnsi="Times New Roman"/>
          <w:caps w:val="false"/>
          <w:smallCaps w:val="false"/>
          <w:sz w:val="20"/>
          <w:u w:val="single"/>
        </w:rPr>
        <w:t>Sections 8.2</w:t>
      </w:r>
      <w:r>
        <w:rPr>
          <w:rFonts w:ascii="Times New Roman" w:hAnsi="Times New Roman"/>
          <w:caps w:val="false"/>
          <w:smallCaps w:val="false"/>
          <w:sz w:val="20"/>
        </w:rPr>
        <w:t xml:space="preserve">, </w:t>
      </w:r>
      <w:r>
        <w:rPr>
          <w:rFonts w:ascii="Times New Roman" w:hAnsi="Times New Roman"/>
          <w:caps w:val="false"/>
          <w:smallCaps w:val="false"/>
          <w:sz w:val="20"/>
          <w:u w:val="single"/>
        </w:rPr>
        <w:t>8.3</w:t>
      </w:r>
      <w:r>
        <w:rPr>
          <w:rFonts w:ascii="Times New Roman" w:hAnsi="Times New Roman"/>
          <w:caps w:val="false"/>
          <w:smallCaps w:val="false"/>
          <w:sz w:val="20"/>
        </w:rPr>
        <w:t xml:space="preserve"> and </w:t>
      </w:r>
      <w:r>
        <w:rPr>
          <w:rFonts w:ascii="Times New Roman" w:hAnsi="Times New Roman"/>
          <w:caps w:val="false"/>
          <w:smallCaps w:val="false"/>
          <w:sz w:val="20"/>
          <w:u w:val="single"/>
        </w:rPr>
        <w:t>8.4</w:t>
      </w:r>
      <w:r>
        <w:rPr>
          <w:rFonts w:ascii="Times New Roman" w:hAnsi="Times New Roman"/>
          <w:caps w:val="false"/>
          <w:smallCaps w:val="false"/>
          <w:sz w:val="20"/>
        </w:rPr>
        <w:t xml:space="preserve"> and (b) in addition to the matters set forth in clauses (ii), (iii) and (iv) of the preceding proviso and subject to </w:t>
      </w:r>
      <w:r>
        <w:rPr>
          <w:rFonts w:ascii="Times New Roman" w:hAnsi="Times New Roman"/>
          <w:caps w:val="false"/>
          <w:smallCaps w:val="false"/>
          <w:sz w:val="20"/>
          <w:u w:val="single"/>
        </w:rPr>
        <w:t>Section 11.5</w:t>
      </w:r>
      <w:r>
        <w:rPr>
          <w:rFonts w:ascii="Times New Roman" w:hAnsi="Times New Roman"/>
          <w:caps w:val="false"/>
          <w:smallCaps w:val="false"/>
          <w:sz w:val="20"/>
        </w:rPr>
        <w:t>, any Lender may, with the consent of the Required Lenders, enforce any rights and remedies available to it and as authorized by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9.13    Delegation of Duties. </w:t>
      </w:r>
      <w:r>
        <w:rPr>
          <w:rFonts w:ascii="Times New Roman" w:hAnsi="Times New Roman"/>
          <w:caps w:val="false"/>
          <w:smallCaps w:val="false"/>
          <w:sz w:val="20"/>
        </w:rPr>
        <w:t>The Administrative Agent may perform any and all of its duties and exercise its rights and powers hereunder or under any other Loan Document by or through any one or more sub</w:t>
        <w:noBreakHyphen/>
        <w:t>agents appointed by the Administrative Agent. The Administrative Agent and any such sub</w:t>
        <w:noBreakHyphen/>
        <w:t>agent may perform any and all of its duties and exercise its rights and powers by or through their respective Related Parties. The exculpatory provisions of this Article shall apply to any such sub</w:t>
        <w:noBreakHyphen/>
        <w:t>agent and to the Related Parties of the Administrative Agent and any such sub</w:t>
        <w:noBreakHyphen/>
        <w:t>agent, and shall apply to their respective activities in connection with the syndication of the Credits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w:t>
        <w:noBreakHyphen/>
        <w:t>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i/>
          <w:caps w:val="false"/>
          <w:smallCaps w:val="false"/>
          <w:sz w:val="20"/>
        </w:rPr>
        <w:t xml:space="preserve">Section 9.14     Administrative Agent may File Proofs of Claim. </w:t>
      </w:r>
      <w:r>
        <w:rPr>
          <w:rFonts w:ascii="Times New Roman" w:hAnsi="Times New Roman"/>
          <w:caps w:val="false"/>
          <w:smallCaps w:val="false"/>
          <w:sz w:val="20"/>
        </w:rPr>
        <w:t>In case of the pendency of any proceeding under any Debtor Relief Law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hAnsi="Times New Roman"/>
          <w:caps w:val="false"/>
          <w:smallCaps w:val="false"/>
          <w:sz w:val="20"/>
          <w:u w:val="single"/>
        </w:rPr>
        <w:t xml:space="preserve">Sections 2.12 </w:t>
      </w:r>
      <w:r>
        <w:rPr>
          <w:rFonts w:ascii="Times New Roman" w:hAnsi="Times New Roman"/>
          <w:caps w:val="false"/>
          <w:smallCaps w:val="false"/>
          <w:sz w:val="20"/>
        </w:rPr>
        <w:t xml:space="preserve">and </w:t>
      </w:r>
      <w:r>
        <w:rPr>
          <w:rFonts w:ascii="Times New Roman" w:hAnsi="Times New Roman"/>
          <w:caps w:val="false"/>
          <w:smallCaps w:val="false"/>
          <w:sz w:val="20"/>
          <w:u w:val="single"/>
        </w:rPr>
        <w:t>11.13</w:t>
      </w:r>
      <w:r>
        <w:rPr>
          <w:rFonts w:ascii="Times New Roman" w:hAnsi="Times New Roman"/>
          <w:caps w:val="false"/>
          <w:smallCaps w:val="false"/>
          <w:sz w:val="20"/>
        </w:rPr>
        <w:t>) allowed in such judicial proceeding; and</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aps w:val="false"/>
          <w:smallCaps w:val="false"/>
          <w:sz w:val="20"/>
          <w:u w:val="single"/>
        </w:rPr>
        <w:t xml:space="preserve">Sections 2.12 </w:t>
      </w:r>
      <w:r>
        <w:rPr>
          <w:rFonts w:ascii="Times New Roman" w:hAnsi="Times New Roman"/>
          <w:caps w:val="false"/>
          <w:smallCaps w:val="false"/>
          <w:sz w:val="20"/>
        </w:rPr>
        <w:t xml:space="preserve">and </w:t>
      </w:r>
      <w:r>
        <w:rPr>
          <w:rFonts w:ascii="Times New Roman" w:hAnsi="Times New Roman"/>
          <w:caps w:val="false"/>
          <w:smallCaps w:val="false"/>
          <w:sz w:val="20"/>
          <w:u w:val="single"/>
        </w:rPr>
        <w:t>11.13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to authorize the Administrative Agent to vote in respect of the claim of any Lender or L/C Issuer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9.15    Certain ERISA Matters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the Sole Lead Arranger and their respective Affiliates, and not, for the avoidance of doubt, to or for the benefit of the Borrower or any other Loan Party, that at least one of the following is and will be true: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      such Lender is not using “plan assets” (within the meaning of 29 CFR § 2510.3-101, as modified by Section 3(42) of ERISA) of one or more Plans in connection with the Loans, the Letters of Credit, the Commitments or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Sole Lead Arranger and their respective Affiliates,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9.16    Recovery of Erroneous Payments</w:t>
      </w:r>
      <w:r>
        <w:rPr>
          <w:rFonts w:ascii="Times New Roman" w:hAnsi="Times New Roman"/>
          <w:caps w:val="false"/>
          <w:smallCaps w:val="false"/>
          <w:sz w:val="20"/>
        </w:rPr>
        <w:t>. Notwithstanding anything to the contrary in this Agreement, if at any time Administrative Agent determines (in its sole and absolute discretion) that it has made a payment hereunder in error to any Lender, Swing Line Lender, L/C Issuer or other Secured Party, whether or not in respect of an Obligation due and owing by Borrower or any Loan Parties at such time, where such payment is a Rescindable Amount, then in any such event, each such Person receiving a Rescindable Amount severally agrees to repay to Administrative Agent forthwith on demand the Rescindable Amount received by such Person in immediately available funds in the currency so received, with interest thereon, for each day from and including the date such Rescindable Amount is received by it to but excluding the date of payment to Administrative Agent, at the greater of the Federal Funds Rate and a rate determined by Administrative Agent in accordance with banking industry rules on interbank compensation. Each Lender, each Swing Line Lender, each L/C Issuer and each other Secured Party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Administrative Agent shall inform each Lender, Swing Line Lender, L/C Issuer or other Secured Party that received a Rescindable Amount promptly upon determining that any payment made to such Person comprised, in whole or in part, a Rescindable Amount. Each Person’s obligations, agreements and waivers under this Section 9.16 shall survive the resignation or replacement of the Administrative Agent, any transfer of rights or obligations by, or the replacement of, a Lender, Swing Line Lender or L/C Issuer, the termination of the Commitments and/or the repayment, satisfaction or discharge of all Obligations (or any portion thereof)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 10.    THE GUARANTEES.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10.1    The Guarantees.</w:t>
      </w:r>
      <w:r>
        <w:rPr>
          <w:rFonts w:ascii="Times New Roman" w:hAnsi="Times New Roman"/>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To induce the Lenders and L/C Issuer to provide the credits described herein and in consideration of benefits expected to accrue to Borrower and the other Loan Parties by reason of the Commitments and for other good and valuable consideration, receipt of which is hereby acknowledged, each Loan Party (including any Loan Party executing an Additional Guarantor Supplement in the form attached hereto as </w:t>
      </w:r>
      <w:r>
        <w:rPr>
          <w:rFonts w:ascii="Times New Roman" w:hAnsi="Times New Roman"/>
          <w:caps w:val="false"/>
          <w:smallCaps w:val="false"/>
          <w:sz w:val="20"/>
          <w:u w:val="single"/>
        </w:rPr>
        <w:t>Exhibit F</w:t>
      </w:r>
      <w:r>
        <w:rPr>
          <w:rFonts w:ascii="Times New Roman" w:hAnsi="Times New Roman"/>
          <w:caps w:val="false"/>
          <w:smallCaps w:val="false"/>
          <w:sz w:val="20"/>
        </w:rPr>
        <w:t xml:space="preserve"> or such other form acceptable to Administrative Agent) hereby unconditionally and irrevocably guarantees jointly and severally to Administrative Agent, the Lenders, and the L/C Issuer and their Affiliates, the due and punctual payment of all present and future Obligations, Hedging Liability, and Funds Transfer and Deposit Account Liability, including, but not limited to, the due and punctual payment of principal of and interest on the Loans, the Reimbursement Obligations, and the due and punctual payment and performance of all other Obligations now or hereafter owed by the Loan Parties under the Loan Documents and the due and punctual payment and performance of all Hedging Liability and Funds Transfer and Deposit Account Liability, in each case as and when the same shall become due and payable, whether at stated maturity, by acceleration, or otherwise, according to the terms hereof and thereof (including all interest, costs, fees, and charges after the entry of an order for relief against any Loan Party or such other obligor in a case under the United States Bankruptcy Code or any similar proceeding, whether or not such interest, costs, fees and charges would be an allowed claim against such Loan Party or any such obligor in any such proceeding) (collectively, the “Guaranteed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The obligations of each Qualified ECP Guarantor under this </w:t>
      </w:r>
      <w:r>
        <w:rPr>
          <w:rFonts w:ascii="Times New Roman" w:hAnsi="Times New Roman"/>
          <w:caps w:val="false"/>
          <w:smallCaps w:val="false"/>
          <w:sz w:val="20"/>
          <w:u w:val="single"/>
        </w:rPr>
        <w:t>Section 10.1(b)</w:t>
      </w:r>
      <w:r>
        <w:rPr>
          <w:rFonts w:ascii="Times New Roman" w:hAnsi="Times New Roman"/>
          <w:caps w:val="false"/>
          <w:smallCaps w:val="false"/>
          <w:sz w:val="20"/>
        </w:rPr>
        <w:t xml:space="preserve"> shall remain in full force and effect until payment in full of the Hedging Liability, and Funds Transfer and Deposit Account Liability. Each Qualified ECP Guarantor intends that this </w:t>
      </w:r>
      <w:r>
        <w:rPr>
          <w:rFonts w:ascii="Times New Roman" w:hAnsi="Times New Roman"/>
          <w:caps w:val="false"/>
          <w:smallCaps w:val="false"/>
          <w:sz w:val="20"/>
          <w:u w:val="single"/>
        </w:rPr>
        <w:t>Section 10.1(b)</w:t>
      </w:r>
      <w:r>
        <w:rPr>
          <w:rFonts w:ascii="Times New Roman" w:hAnsi="Times New Roman"/>
          <w:caps w:val="false"/>
          <w:smallCaps w:val="false"/>
          <w:sz w:val="20"/>
        </w:rPr>
        <w:t xml:space="preserve"> constitute, and this </w:t>
      </w:r>
      <w:r>
        <w:rPr>
          <w:rFonts w:ascii="Times New Roman" w:hAnsi="Times New Roman"/>
          <w:caps w:val="false"/>
          <w:smallCaps w:val="false"/>
          <w:sz w:val="20"/>
          <w:u w:val="single"/>
        </w:rPr>
        <w:t>Section 10.1(b)</w:t>
      </w:r>
      <w:r>
        <w:rPr>
          <w:rFonts w:ascii="Times New Roman" w:hAnsi="Times New Roman"/>
          <w:caps w:val="false"/>
          <w:smallCaps w:val="false"/>
          <w:sz w:val="20"/>
        </w:rPr>
        <w:t xml:space="preserve"> shall be deemed to constitute, a “keepwell, support, or other agreement” for the benefit of each other Loan Party for all purposes of Section 1a(18)(A)(v)(II) of the Commodity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10.2    Guarantee Unconditional</w:t>
      </w:r>
      <w:r>
        <w:rPr>
          <w:rFonts w:ascii="Times New Roman" w:hAnsi="Times New Roman"/>
          <w:caps w:val="false"/>
          <w:smallCaps w:val="false"/>
          <w:sz w:val="20"/>
        </w:rPr>
        <w:t>. The obligations of each Guarantor under this Section 10 shall be unconditional and absolute and, without limiting the generality of the foregoing, shall not be released, discharged, or otherwise affected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any extension, renewal, settlement, compromise, waiver, or release in respect of any obligation of any Loan Party or other obligor or of any other guarantor under this Agreement or any other Loan Document or by operation of law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modification or amendment of or supplement to this Agreement or any other Loan Document or any agreement relating to any Guaranteed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any change in the corporate existence, structure, or ownership of, or any insolvency, bankruptcy, reorganization, or other similar proceeding affecting, any Loan Party or other obligor, any other guarantor, or any of their respective assets, or any resulting release or discharge of any obligation of any Loan Party or other obligor or of any other guarantor contained in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existence of any claim, set off, or other rights which any Loan Party or other obligor or any other guarantor may have at any time against Administrative Agent, any Lender, the L/C Issuer or any other Person, whether or not arising in connection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any failure to assert, or any assertion of, any claim or demand or any exercise of, or failure to exercise, any rights or remedies against any Loan Party or other obligor, any other guarantor, or any other Person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any application of any sums by whomsoever paid or howsoever realized to any obligation of any Loan Party or other obligor, regardless of what obligations of Borrower or other obligor remain unpaid;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any invalidity or unenforceability relating to or against any Loan Party or other obligor or any other guarantor for any reason of this Agreement or of any other Loan Document or any agreement relating to any Guaranteed Obligations or any provision of applicable Law or regulation purporting to prohibit the payment by any Loan Party or other obligor or any other guarantor of the principal of or interest on any Loan or any Reimbursement Obligation or any other amount payable under the Loan Documents or any agreement relating to any Guaranteed Obligations;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any other act or omission to act or delay of any kind by Administrative Agent, any Lender, the L/C Issuer, or any other Person or any other circumstance whatsoever that might, but for the provisions of this paragraph, constitute a legal or equitable discharge of the obligations of any Guarantor under this </w:t>
      </w:r>
      <w:r>
        <w:rPr>
          <w:rFonts w:ascii="Times New Roman" w:hAnsi="Times New Roman"/>
          <w:caps w:val="false"/>
          <w:smallCaps w:val="false"/>
          <w:sz w:val="20"/>
          <w:u w:val="single"/>
        </w:rPr>
        <w:t>Section 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10.3    Discharge Only upon Payment in Full; Reinstatement in Certain Circumstances. </w:t>
      </w:r>
      <w:r>
        <w:rPr>
          <w:rFonts w:ascii="Times New Roman" w:hAnsi="Times New Roman"/>
          <w:caps w:val="false"/>
          <w:smallCaps w:val="false"/>
          <w:sz w:val="20"/>
        </w:rPr>
        <w:t xml:space="preserve">Until such time as Payment in Full occurs, each Guarantor’s obligations under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shall remain in full force and effect. If at any time any payment of any Guaranteed Obligations is rescinded or must be otherwise restored or returned upon the insolvency, bankruptcy, or reorganization of Borrower or other obligor or of any guarantor, or otherwise, each Guarantor’s obligations under this Section 10 with respect to such payment shall be reinstated at such time as though such payment had become due but had not been made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10.4    Subrogation. </w:t>
      </w:r>
      <w:r>
        <w:rPr>
          <w:rFonts w:ascii="Times New Roman" w:hAnsi="Times New Roman"/>
          <w:caps w:val="false"/>
          <w:smallCaps w:val="false"/>
          <w:sz w:val="20"/>
        </w:rPr>
        <w:t>Until such time as Payment in Full occurs, each Guarantor agrees it will not exercise any rights which it may acquire by way of subrogation by any payment made hereunder, or otherwise. If any amount shall be paid to a Guarantor on account of such subrogation rights at any time prior to Payment in Full occurring, such amount shall be held in trust for the benefit of Administrative Agent, the Lenders, and the L/C Issuer (and their Affiliates) and shall forthwith be paid to Administrative Agent for the benefit of the Lenders and L/C Issuer (and their Affiliates) or be credited and applied to the Guaranteed Obligations, whether matured or unmatured,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10.5    Waivers. </w:t>
      </w:r>
      <w:r>
        <w:rPr>
          <w:rFonts w:ascii="Times New Roman" w:hAnsi="Times New Roman"/>
          <w:caps w:val="false"/>
          <w:smallCaps w:val="false"/>
          <w:sz w:val="20"/>
        </w:rPr>
        <w:t>Each Guarantor irrevocably waives acceptance hereof, presentment, demand, protest, and any notice not provided for herein, as well as any requirement that at any time any action be taken by Administrative Agent, any Lender, the L/C Issuer, or any other Person against any Loan Party or other obligor, another guarantor,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10.6    Limit on Recovery</w:t>
      </w:r>
      <w:r>
        <w:rPr>
          <w:rFonts w:ascii="Times New Roman" w:hAnsi="Times New Roman"/>
          <w:caps w:val="false"/>
          <w:smallCaps w:val="false"/>
          <w:sz w:val="20"/>
        </w:rPr>
        <w:t>. Notwithstanding any other provision of this Section 10,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any Canadian Insolvency Legislation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Section 10, any other agreement or applicable law shall be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10.7    Contribution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To the extent that any Guarantor shall make a payment under this Section 10 (a “</w:t>
      </w:r>
      <w:r>
        <w:rPr>
          <w:rFonts w:ascii="Times New Roman" w:hAnsi="Times New Roman"/>
          <w:caps w:val="false"/>
          <w:smallCaps w:val="false"/>
          <w:sz w:val="20"/>
          <w:u w:val="single"/>
        </w:rPr>
        <w:t>Guarantor Payment</w:t>
      </w:r>
      <w:r>
        <w:rPr>
          <w:rFonts w:ascii="Times New Roman" w:hAnsi="Times New Roman"/>
          <w:caps w:val="false"/>
          <w:smallCaps w:val="false"/>
          <w:sz w:val="20"/>
        </w:rPr>
        <w:t>”)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Guarantor Payment and the occurrence of Payment in Full,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This Section 10.7 is intended only to define the relative rights of the Guarantors, and nothing set forth in this Section 10.7 is intended to or shall impair the obligations of the Guarantors, jointly and severally, to pay any amounts as and when the same shall become due and payable in accordance with the terms of this Section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parties hereto acknowledge that the rights of contribution and indemnification hereunder shall constitute assets of the Guarantor or Guarantors to which such contribution and indemnification is 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rights of the indemnifying Guarantors against other Guarantors under this Section 10.7 shall only be exercisable upon the occurrence of Payment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10.8    Stay of Acceleration</w:t>
      </w:r>
      <w:r>
        <w:rPr>
          <w:rFonts w:ascii="Times New Roman" w:hAnsi="Times New Roman"/>
          <w:caps w:val="false"/>
          <w:smallCaps w:val="false"/>
          <w:sz w:val="20"/>
        </w:rPr>
        <w:t>. If acceleration of the time for payment of any amount payable by any Loan Party or other obligor under this Agreement or any other Loan Document, or under any agreement relating to the Guaranteed Obligations, is stayed upon the insolvency, bankruptcy, reorganization or restructuring of such Loan Party or such obligor, all such amounts otherwise subject to acceleration under the terms of this Agreement or the other Loan Documents, or under any agreement relating to the Guaranteed Obligations, shall nonetheless be payable by the Guarantors hereunder forthwith on demand by Administrative Agent made at the request of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10.9    Benefit to Guarantors. </w:t>
      </w:r>
      <w:r>
        <w:rPr>
          <w:rFonts w:ascii="Times New Roman" w:hAnsi="Times New Roman"/>
          <w:caps w:val="false"/>
          <w:smallCaps w:val="false"/>
          <w:sz w:val="20"/>
        </w:rPr>
        <w:t>The Guarantors are engaged in related businesses and integrated to such an extent that the financial strength and flexibility of each Guarantor has a direct impact on the success of each other Guarantor. Each Guarantor will derive substantial direct and indirect benefit from the extensions of credit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10.10    Guarantor Covenants. </w:t>
      </w:r>
      <w:r>
        <w:rPr>
          <w:rFonts w:ascii="Times New Roman" w:hAnsi="Times New Roman"/>
          <w:caps w:val="false"/>
          <w:smallCaps w:val="false"/>
          <w:sz w:val="20"/>
        </w:rPr>
        <w:t>Each Guarantor shall take such action as Borrower is required by this Agreement to cause such Guarantor to take, and shall refrain from taking such action as Borrower is required by this Agreement to prohibit such Guarantor from 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 11.    MISCELLANEOUS.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11.1    No Waiver, Cumulative Remedies. </w:t>
      </w:r>
      <w:r>
        <w:rPr>
          <w:rFonts w:ascii="Times New Roman" w:hAnsi="Times New Roman"/>
          <w:caps w:val="false"/>
          <w:smallCaps w:val="false"/>
          <w:sz w:val="20"/>
        </w:rPr>
        <w:t>No delay or failure on the part of Administrative Agent, the L/C Issuer,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Administrative Agent, the L/C Issuer, the Lenders, and of the holder or holders of any of the Obligations are cumulative to, and not exclusive of, any rights or remedies which any of them would otherwise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11.2    Non-Business Days. </w:t>
      </w:r>
      <w:r>
        <w:rPr>
          <w:rFonts w:ascii="Times New Roman" w:hAnsi="Times New Roman"/>
          <w:caps w:val="false"/>
          <w:smallCaps w:val="false"/>
          <w:sz w:val="20"/>
        </w:rPr>
        <w:t>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11.3    Survival of Representations. </w:t>
      </w:r>
      <w:r>
        <w:rPr>
          <w:rFonts w:ascii="Times New Roman" w:hAnsi="Times New Roman"/>
          <w:caps w:val="false"/>
          <w:smallCaps w:val="false"/>
          <w:sz w:val="20"/>
        </w:rPr>
        <w:t>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11.4    Survival of Indemnity and Certain Other Provisions</w:t>
      </w:r>
      <w:r>
        <w:rPr>
          <w:rFonts w:ascii="Times New Roman" w:hAnsi="Times New Roman"/>
          <w:caps w:val="false"/>
          <w:smallCaps w:val="false"/>
          <w:sz w:val="20"/>
        </w:rPr>
        <w:t xml:space="preserve">. All indemnity provisions and other provisions relative to reimbursement to the Lenders and L/C Issuer of amounts sufficient to protect the yield of the Lenders and L/C Issuer with respect to the Loans and Letters of Credit, including, but not limited to, </w:t>
      </w:r>
      <w:r>
        <w:rPr>
          <w:rFonts w:ascii="Times New Roman" w:hAnsi="Times New Roman"/>
          <w:caps w:val="false"/>
          <w:smallCaps w:val="false"/>
          <w:sz w:val="20"/>
          <w:u w:val="single"/>
        </w:rPr>
        <w:t>Sections 3.3</w:t>
      </w:r>
      <w:r>
        <w:rPr>
          <w:rFonts w:ascii="Times New Roman" w:hAnsi="Times New Roman"/>
          <w:caps w:val="false"/>
          <w:smallCaps w:val="false"/>
          <w:sz w:val="20"/>
        </w:rPr>
        <w:t xml:space="preserve">, </w:t>
      </w:r>
      <w:r>
        <w:rPr>
          <w:rFonts w:ascii="Times New Roman" w:hAnsi="Times New Roman"/>
          <w:caps w:val="false"/>
          <w:smallCaps w:val="false"/>
          <w:sz w:val="20"/>
          <w:u w:val="single"/>
        </w:rPr>
        <w:t>3.6</w:t>
      </w:r>
      <w:r>
        <w:rPr>
          <w:rFonts w:ascii="Times New Roman" w:hAnsi="Times New Roman"/>
          <w:caps w:val="false"/>
          <w:smallCaps w:val="false"/>
          <w:sz w:val="20"/>
        </w:rPr>
        <w:t xml:space="preserve">, and </w:t>
      </w:r>
      <w:r>
        <w:rPr>
          <w:rFonts w:ascii="Times New Roman" w:hAnsi="Times New Roman"/>
          <w:caps w:val="false"/>
          <w:smallCaps w:val="false"/>
          <w:sz w:val="20"/>
          <w:u w:val="single"/>
        </w:rPr>
        <w:t>11.13</w:t>
      </w:r>
      <w:r>
        <w:rPr>
          <w:rFonts w:ascii="Times New Roman" w:hAnsi="Times New Roman"/>
          <w:caps w:val="false"/>
          <w:smallCaps w:val="false"/>
          <w:sz w:val="20"/>
        </w:rPr>
        <w:t>, shall survive Payment in Full, and shall remain in force beyond the expiration of any applicable statute of limitations and payment or satisfaction in full of any single claim thereunder. All such indemnity and other provisions shall be binding upon the successors and assigns of each Loan Party and shall inure to the benefit of each applicable Indemnitee and its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11.5    Sharing of Set Off. </w:t>
      </w:r>
      <w:r>
        <w:rPr>
          <w:rFonts w:ascii="Times New Roman" w:hAnsi="Times New Roman"/>
          <w:caps w:val="false"/>
          <w:smallCaps w:val="false"/>
          <w:sz w:val="20"/>
        </w:rPr>
        <w:t>Each Lender agrees with each other Lender a party hereto that if such Lender shall receive and retain any payment, whether by set off or application of deposit balances or otherwise, on any of the Loans or Reimbursement Obligations in excess of its 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provided,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amounts owed to or recovered by the L/C Issuer in connection with Reimbursement Obligations in which Lenders have been required to fund their participation shall be treated as amounts owed to or recovered by the L/C Issuer as a Lender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11.6    Notices.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Except as otherwise specified herein, all notices hereunder and under the other Loan Documents shall be in writing (including notice by electronic delivery) and shall be given to the relevant party at its address or email address set forth below, or such other mailing address or email address as such party may hereafter specify by notice to Administrative Agent and Borrower given by courier, by United States certified or registered mail, or by electronic means capable of creating a written record of such notice and its receipt. Notices under the Loan Documents to any Lender shall be addressed to its mailing address or email address set forth on its Administrative Questionnaire; and notices under the Loan Documents to Borrower, any other Loan Party, Administrative Agent or L/C Issuer shall be addressed to its respective address or telecopier number set forth below:</w:t>
      </w:r>
    </w:p>
    <w:p>
      <w:pPr>
        <w:pStyle w:val="TextBody"/>
        <w:bidi w:val="0"/>
        <w:spacing w:before="0" w:after="0"/>
        <w:ind w:left="0" w:right="0" w:hanging="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5090"/>
        <w:gridCol w:w="3395"/>
      </w:tblGrid>
      <w:tr>
        <w:trPr/>
        <w:tc>
          <w:tcPr>
            <w:tcW w:w="50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any Loan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222 East Erie Street, Suite 400</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Milwaukee, Wisconsin</w:t>
            </w:r>
          </w:p>
          <w:p>
            <w:pPr>
              <w:pStyle w:val="TableContents"/>
              <w:bidi w:val="0"/>
              <w:spacing w:before="0" w:after="0"/>
              <w:ind w:left="1420" w:right="0" w:hanging="1420"/>
              <w:jc w:val="both"/>
              <w:rPr>
                <w:rFonts w:ascii="Times New Roman" w:hAnsi="Times New Roman"/>
                <w:caps w:val="false"/>
                <w:smallCaps w:val="false"/>
                <w:sz w:val="20"/>
              </w:rPr>
            </w:pPr>
            <w:r>
              <w:rPr>
                <w:rFonts w:ascii="Times New Roman" w:hAnsi="Times New Roman"/>
                <w:caps w:val="false"/>
                <w:smallCaps w:val="false"/>
                <w:sz w:val="20"/>
              </w:rPr>
              <w:t>Attention:         Vice President – Finance and </w:t>
            </w:r>
          </w:p>
          <w:p>
            <w:pPr>
              <w:pStyle w:val="TableContents"/>
              <w:bidi w:val="0"/>
              <w:spacing w:before="0" w:after="0"/>
              <w:ind w:left="2680" w:right="0" w:hanging="1420"/>
              <w:jc w:val="both"/>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knutson.jeff@twindisc.com                                    </w:t>
            </w:r>
          </w:p>
        </w:tc>
        <w:tc>
          <w:tcPr>
            <w:tcW w:w="33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Administrative Agent and L/C Issuer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Bank of Montreal</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790 North Water Street, Suite 1100</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Milwaukee, Wisconsin 53202</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Mark Czarnecki, SVP</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mark.czarnecki@bmo.com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Each such notice, request or other communication shall be effective (i) if given via email, when such email is transmitted to the email address specified in this Section or in the relevant Administrative Questionnaire and a confirmation of such email has been received by the sender, (ii) if given by mail, 5 days after such communication is deposited in the mail, certified or registered with return receipt requested, addressed as aforesaid or (iii) if given by any other means, when delivered at the addresses specified in this Section or in the relevant Administrative Questionnaire; provided that any notice given pursuant to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shall be effective only upon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Notices and other communications to the Lenders and the L/C Issuer hereunder may be delivered or furnished by electronic communication (including e</w:t>
        <w:noBreakHyphen/>
        <w:t xml:space="preserve">mail, FpML, and Internet or intranet websites) pursuant to procedures approved by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apply to notices to any Lender or L/C Issuer pursuant to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if such Lender or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approval of such procedures may be limited to particular notices or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Any party hereto may change its address or facsimile number for notices and other communications hereunder by notice to the other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Borrower agrees that the Administrative Agent may, but shall not be obligated to, make the Correspondence (as defined below) available to the L/C Issuer and the other Lenders by posting the Correspondence on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Platform is provided “as is” and “as available.” The Agent Parties (as defined below) do not warrant the adequacy of the Platform and expressly disclaim liability for errors or omissions in the Correspondence. No warranty of any kind, express, implied or statutory, including any warranty of merchantability, fitness for a particular purpose, non-infringement of third-party rights or freedom from viruses or other code defects, is made by any Agent Party in connection with the Correspondence or the Platform. In no event shall the Administrative Agent or any of its Related Parties (collectively, the “</w:t>
      </w:r>
      <w:r>
        <w:rPr>
          <w:rFonts w:ascii="Times New Roman" w:hAnsi="Times New Roman"/>
          <w:i/>
          <w:caps w:val="false"/>
          <w:smallCaps w:val="false"/>
          <w:sz w:val="20"/>
        </w:rPr>
        <w:t>Agent Parties</w:t>
      </w:r>
      <w:r>
        <w:rPr>
          <w:rFonts w:ascii="Times New Roman" w:hAnsi="Times New Roman"/>
          <w:caps w:val="false"/>
          <w:smallCaps w:val="false"/>
          <w:sz w:val="20"/>
        </w:rPr>
        <w:t>”) have any liability to the Borrower, any Lender, the L/C Issuer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Platform. “</w:t>
      </w:r>
      <w:r>
        <w:rPr>
          <w:rFonts w:ascii="Times New Roman" w:hAnsi="Times New Roman"/>
          <w:i/>
          <w:caps w:val="false"/>
          <w:smallCaps w:val="false"/>
          <w:sz w:val="20"/>
        </w:rPr>
        <w:t>Correspondence</w:t>
      </w:r>
      <w:r>
        <w:rPr>
          <w:rFonts w:ascii="Times New Roman" w:hAnsi="Times New Roman"/>
          <w:caps w:val="false"/>
          <w:smallCaps w:val="false"/>
          <w:sz w:val="20"/>
        </w:rPr>
        <w:t>” means, collectively, any notice, demand, communication, information, document or other material provided by or on behalf of the Borrower pursuant to any Loan Document or the transactions contemplated therein that is distributed to the Administrative Agent, any Lender or the L/C Issuer by means of electronic communications pursuant to this Section, including through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11.7    Electronic Execution; Electronic Records; Counterparts. </w:t>
      </w:r>
      <w:r>
        <w:rPr>
          <w:rFonts w:ascii="Times New Roman" w:hAnsi="Times New Roman"/>
          <w:caps w:val="false"/>
          <w:smallCaps w:val="false"/>
          <w:sz w:val="20"/>
        </w:rPr>
        <w:t>This Agreement, any Loan Document, any Assignment and Acceptance and any other Communication, including Communications required to be in writing, may be in the form of an Electronic Record and may be executed using Electronic Signatures.  Each of the Loan Parties, the Administrative Agent, the L/C Issuer and each Lender agrees that any Electronic Signature of such Person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the L/C Issuer and each Lender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the L/C Issuer nor any Lender is under any obligation to accept an Electronic Signature in any form or in any format unless expressly agreed to by such Person pursuant to procedures approved by it; provided, further, without limiting the foregoing, (a) to the extent the Administrative Agent, the Letter of Credit Issuer and/or Swing Line Lender has agreed to accept such Electronic Signature, the Administrative Agent, the L/C Issuer and each of the Lenders shall be entitled to rely on any such Electronic Signature purportedly given by or on behalf of any Loan Party and/or any Lender without further verification and (b) upon the request of the Administrative Agent, the L/C Issuer or any Lender, any Electronic Signature shall be promptly followed by such manually executed counterpart.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 Loan Parties and each Lender hereby waives (i) any argument, defense or right to contest the legal effect, validity or enforceability of this Agreement, any other Loan Document or any Communication based solely on the lack of paper original copies of this Agreement, such other Loan Document or such Communication, and (ii) waives any claim against the Administrative Agent, each Lender and each of their Related Parties for any liabilities arising solely from the Administrative Agent's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each use of the term “Lender” in this Section 11.7 shall include the L/C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11.8    Successors and Assigns. </w:t>
      </w:r>
      <w:r>
        <w:rPr>
          <w:rFonts w:ascii="Times New Roman" w:hAnsi="Times New Roman"/>
          <w:caps w:val="false"/>
          <w:smallCaps w:val="false"/>
          <w:sz w:val="20"/>
        </w:rPr>
        <w:t>This Agreement shall be binding upon Borrower, the Guarantors and the other Loan Parties and their successors and assigns, and shall inure to the benefit of Administrative Agent, the L/C Issuer, and each of the Lenders, and their respective successors and assigns, including any subsequent holder of any of the Obligations. Borrower, Guarantors and the other Loan Parties may not assign any of their rights or obligations under any Loan Document without the written consent of all of the Lenders and, with respect to any Letter of Credit or the Application therefor, the L/C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11.9    Participants. </w:t>
      </w:r>
      <w:r>
        <w:rPr>
          <w:rFonts w:ascii="Times New Roman" w:hAnsi="Times New Roman"/>
          <w:caps w:val="false"/>
          <w:smallCaps w:val="false"/>
          <w:sz w:val="20"/>
        </w:rPr>
        <w:t>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or the Borrower or any of the Borrower’s Affiliates or Subsidiaries) (each, a “</w:t>
      </w:r>
      <w:r>
        <w:rPr>
          <w:rFonts w:ascii="Times New Roman" w:hAnsi="Times New Roman"/>
          <w:i/>
          <w:caps w:val="false"/>
          <w:smallCaps w:val="false"/>
          <w:sz w:val="20"/>
        </w:rPr>
        <w:t>Participant</w:t>
      </w:r>
      <w:r>
        <w:rPr>
          <w:rFonts w:ascii="Times New Roman" w:hAnsi="Times New Roman"/>
          <w:caps w:val="false"/>
          <w:smallCaps w:val="false"/>
          <w:sz w:val="20"/>
        </w:rPr>
        <w:t xml:space="preserve">”) in all or a portion of such Lender’s rights and/or obligations under this Agreement (including all or a portion of its Commitment and/or the Loans owing to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the L/C Issuer and Lenders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caps w:val="false"/>
          <w:smallCaps w:val="false"/>
          <w:sz w:val="20"/>
          <w:u w:val="single"/>
        </w:rPr>
        <w:t>Section 9.6</w:t>
      </w:r>
      <w:r>
        <w:rPr>
          <w:rFonts w:ascii="Times New Roman" w:hAnsi="Times New Roman"/>
          <w:caps w:val="false"/>
          <w:smallCaps w:val="false"/>
          <w:sz w:val="20"/>
        </w:rPr>
        <w:t xml:space="preserve">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proviso of </w:t>
      </w:r>
      <w:r>
        <w:rPr>
          <w:rFonts w:ascii="Times New Roman" w:hAnsi="Times New Roman"/>
          <w:caps w:val="false"/>
          <w:smallCaps w:val="false"/>
          <w:sz w:val="20"/>
          <w:u w:val="single"/>
        </w:rPr>
        <w:t>Section 11.11</w:t>
      </w:r>
      <w:r>
        <w:rPr>
          <w:rFonts w:ascii="Times New Roman" w:hAnsi="Times New Roman"/>
          <w:caps w:val="false"/>
          <w:smallCaps w:val="false"/>
          <w:sz w:val="20"/>
        </w:rPr>
        <w:t xml:space="preserve"> that affects such Participant. The Borrower agrees that each Participant shall be entitled to the benefits of </w:t>
      </w:r>
      <w:r>
        <w:rPr>
          <w:rFonts w:ascii="Times New Roman" w:hAnsi="Times New Roman"/>
          <w:caps w:val="false"/>
          <w:smallCaps w:val="false"/>
          <w:sz w:val="20"/>
          <w:u w:val="single"/>
        </w:rPr>
        <w:t>Sections 3.1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3.4</w:t>
      </w:r>
      <w:r>
        <w:rPr>
          <w:rFonts w:ascii="Times New Roman" w:hAnsi="Times New Roman"/>
          <w:caps w:val="false"/>
          <w:smallCaps w:val="false"/>
          <w:sz w:val="20"/>
        </w:rPr>
        <w:t xml:space="preserve"> and </w:t>
      </w:r>
      <w:r>
        <w:rPr>
          <w:rFonts w:ascii="Times New Roman" w:hAnsi="Times New Roman"/>
          <w:caps w:val="false"/>
          <w:smallCaps w:val="false"/>
          <w:sz w:val="20"/>
          <w:u w:val="single"/>
        </w:rPr>
        <w:t>3.6</w:t>
      </w:r>
      <w:r>
        <w:rPr>
          <w:rFonts w:ascii="Times New Roman" w:hAnsi="Times New Roman"/>
          <w:caps w:val="false"/>
          <w:smallCaps w:val="false"/>
          <w:sz w:val="20"/>
        </w:rPr>
        <w:t xml:space="preserve"> (subject to the requirements and limitations therein) to the same extent as if it were a Lender and had acquired its interest by assignment pursuant </w:t>
      </w:r>
      <w:r>
        <w:rPr>
          <w:rFonts w:ascii="Times New Roman" w:hAnsi="Times New Roman"/>
          <w:caps w:val="false"/>
          <w:smallCaps w:val="false"/>
          <w:sz w:val="20"/>
          <w:u w:val="single"/>
        </w:rPr>
        <w:t>Section 11.10</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Participant (A) agrees to be subject to the provisions of </w:t>
      </w:r>
      <w:r>
        <w:rPr>
          <w:rFonts w:ascii="Times New Roman" w:hAnsi="Times New Roman"/>
          <w:caps w:val="false"/>
          <w:smallCaps w:val="false"/>
          <w:sz w:val="20"/>
          <w:u w:val="single"/>
        </w:rPr>
        <w:t>Section 2.16</w:t>
      </w:r>
      <w:r>
        <w:rPr>
          <w:rFonts w:ascii="Times New Roman" w:hAnsi="Times New Roman"/>
          <w:caps w:val="false"/>
          <w:smallCaps w:val="false"/>
          <w:sz w:val="20"/>
        </w:rPr>
        <w:t xml:space="preserve"> as if it were an assignee under paragraph (b) of this Section; and (B) shall not be entitled to receive any greater payment under </w:t>
      </w:r>
      <w:r>
        <w:rPr>
          <w:rFonts w:ascii="Times New Roman" w:hAnsi="Times New Roman"/>
          <w:caps w:val="false"/>
          <w:smallCaps w:val="false"/>
          <w:sz w:val="20"/>
          <w:u w:val="single"/>
        </w:rPr>
        <w:t>Sections 3.1</w:t>
      </w:r>
      <w:r>
        <w:rPr>
          <w:rFonts w:ascii="Times New Roman" w:hAnsi="Times New Roman"/>
          <w:caps w:val="false"/>
          <w:smallCaps w:val="false"/>
          <w:sz w:val="20"/>
        </w:rPr>
        <w:t xml:space="preserve">, </w:t>
      </w:r>
      <w:r>
        <w:rPr>
          <w:rFonts w:ascii="Times New Roman" w:hAnsi="Times New Roman"/>
          <w:caps w:val="false"/>
          <w:smallCaps w:val="false"/>
          <w:sz w:val="20"/>
          <w:u w:val="single"/>
        </w:rPr>
        <w:t>3.2</w:t>
      </w:r>
      <w:r>
        <w:rPr>
          <w:rFonts w:ascii="Times New Roman" w:hAnsi="Times New Roman"/>
          <w:caps w:val="false"/>
          <w:smallCaps w:val="false"/>
          <w:sz w:val="20"/>
        </w:rPr>
        <w:t xml:space="preserve"> or </w:t>
      </w:r>
      <w:r>
        <w:rPr>
          <w:rFonts w:ascii="Times New Roman" w:hAnsi="Times New Roman"/>
          <w:caps w:val="false"/>
          <w:smallCaps w:val="false"/>
          <w:sz w:val="20"/>
          <w:u w:val="single"/>
        </w:rPr>
        <w:t>3.6</w:t>
      </w:r>
      <w:r>
        <w:rPr>
          <w:rFonts w:ascii="Times New Roman" w:hAnsi="Times New Roman"/>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hAnsi="Times New Roman"/>
          <w:caps w:val="false"/>
          <w:smallCaps w:val="false"/>
          <w:sz w:val="20"/>
          <w:u w:val="single"/>
        </w:rPr>
        <w:t>Section 2.16</w:t>
      </w:r>
      <w:r>
        <w:rPr>
          <w:rFonts w:ascii="Times New Roman" w:hAnsi="Times New Roman"/>
          <w:caps w:val="false"/>
          <w:smallCaps w:val="false"/>
          <w:sz w:val="20"/>
        </w:rPr>
        <w:t xml:space="preserve"> with respect to any Participant. To the extent permitted by law, each Participant also shall be entitled to the benefits of </w:t>
      </w:r>
      <w:r>
        <w:rPr>
          <w:rFonts w:ascii="Times New Roman" w:hAnsi="Times New Roman"/>
          <w:caps w:val="false"/>
          <w:smallCaps w:val="false"/>
          <w:sz w:val="20"/>
          <w:u w:val="single"/>
        </w:rPr>
        <w:t>Section 11.14</w:t>
      </w:r>
      <w:r>
        <w:rPr>
          <w:rFonts w:ascii="Times New Roman" w:hAnsi="Times New Roman"/>
          <w:caps w:val="false"/>
          <w:smallCaps w:val="false"/>
          <w:sz w:val="20"/>
        </w:rPr>
        <w:t xml:space="preserve"> as though it were a Lender; provided that such Participant agrees to be subject to </w:t>
      </w:r>
      <w:r>
        <w:rPr>
          <w:rFonts w:ascii="Times New Roman" w:hAnsi="Times New Roman"/>
          <w:caps w:val="false"/>
          <w:smallCaps w:val="false"/>
          <w:sz w:val="20"/>
          <w:u w:val="single"/>
        </w:rPr>
        <w:t>Section 11.5</w:t>
      </w:r>
      <w:r>
        <w:rPr>
          <w:rFonts w:ascii="Times New Roman" w:hAnsi="Times New Roman"/>
          <w:caps w:val="false"/>
          <w:smallCaps w:val="false"/>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i/>
          <w:caps w:val="false"/>
          <w:smallCaps w:val="false"/>
          <w:sz w:val="20"/>
        </w:rPr>
        <w:t>Participant Register</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11.10    Assignments. </w:t>
      </w:r>
      <w:r>
        <w:rPr>
          <w:rFonts w:ascii="Times New Roman" w:hAnsi="Times New Roman"/>
          <w:caps w:val="false"/>
          <w:smallCaps w:val="false"/>
          <w:sz w:val="20"/>
        </w:rPr>
        <w:t>(a) Any Lender may at any time assign to one or more Eligible Assignees all or a portion of such Lender’s rights and obligations under this Agreement (including all or a portion of its Commitment and the Loans at the time owing to it); provided that any such assignment shall be subject to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Minimum Amounts</w:t>
      </w:r>
      <w:r>
        <w:rPr>
          <w:rFonts w:ascii="Times New Roman" w:hAnsi="Times New Roman"/>
          <w:caps w:val="false"/>
          <w:smallCaps w:val="false"/>
          <w:sz w:val="20"/>
        </w:rPr>
        <w:t xml:space="preserve">. (A) In the case of an assignment of the entire remaining amount of the assigning Lender’s Commitment and the Loans and participation interest in L/C Obligations at the time owing to it or in the case of an assignment to a Lender, an Affiliate of a Lender or an Approved Fund, no minimum amount need be assigned; and (B) in any case not described in </w:t>
      </w:r>
      <w:r>
        <w:rPr>
          <w:rFonts w:ascii="Times New Roman" w:hAnsi="Times New Roman"/>
          <w:caps w:val="false"/>
          <w:smallCaps w:val="false"/>
          <w:sz w:val="20"/>
          <w:u w:val="single"/>
        </w:rPr>
        <w:t>subsection (a)(i)(A)</w:t>
      </w:r>
      <w:r>
        <w:rPr>
          <w:rFonts w:ascii="Times New Roman" w:hAnsi="Times New Roman"/>
          <w:caps w:val="false"/>
          <w:smallCaps w:val="false"/>
          <w:sz w:val="20"/>
        </w:rPr>
        <w:t xml:space="preserve"> of this Section, the aggregate amount of the Commitment (which for this purpose includes Loans and participation interest in L/C Obligations outstanding thereunder) or, if the applicable Commitment is not then in effect, the principal outstanding balance of the Loans and participation interest in L/C Obligations of the assigning Lender subject to each such assignment (determined as of the date the Assignment and Acceptance with respect to such assignment is delivered to Administrative Agent or, if “Effective Date” is specified in the Assignment and Acceptance, as of the Effective Date) shall not be less than $5,000,000, in the case of any assignment in respect of the Revolving Credit, or $1,000,000, in the case of any assignment in respect of any Term Loan, unless each of Administrative Agent and, so long as no Event of Default has occurred and is continuing, Borrower otherwise consents (each such consent not to be unreasonably withheld or delayed);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i/>
          <w:caps w:val="false"/>
          <w:smallCaps w:val="false"/>
          <w:sz w:val="20"/>
        </w:rPr>
        <w:t>Proportionate Amounts.</w:t>
      </w:r>
      <w:r>
        <w:rPr>
          <w:rFonts w:ascii="Times New Roman" w:hAnsi="Times New Roman"/>
          <w:caps w:val="false"/>
          <w:smallCaps w:val="false"/>
          <w:sz w:val="20"/>
        </w:rPr>
        <w:t xml:space="preserve">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Credits on a non-pro rata basis.</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i/>
          <w:caps w:val="false"/>
          <w:smallCaps w:val="false"/>
          <w:sz w:val="20"/>
        </w:rPr>
        <w:t>Required Consents.</w:t>
      </w:r>
      <w:r>
        <w:rPr>
          <w:rFonts w:ascii="Times New Roman" w:hAnsi="Times New Roman"/>
          <w:caps w:val="false"/>
          <w:smallCaps w:val="false"/>
          <w:sz w:val="20"/>
        </w:rPr>
        <w:t xml:space="preserve">No consent shall be required for any assignment except to the extent required by </w:t>
      </w:r>
      <w:r>
        <w:rPr>
          <w:rFonts w:ascii="Times New Roman" w:hAnsi="Times New Roman"/>
          <w:caps w:val="false"/>
          <w:smallCaps w:val="false"/>
          <w:sz w:val="20"/>
          <w:u w:val="single"/>
        </w:rPr>
        <w:t>Section 11.10(a)(i)(B)</w:t>
      </w:r>
      <w:r>
        <w:rPr>
          <w:rFonts w:ascii="Times New Roman" w:hAnsi="Times New Roman"/>
          <w:caps w:val="false"/>
          <w:smallCaps w:val="false"/>
          <w:sz w:val="20"/>
        </w:rPr>
        <w:t xml:space="preserve"> and, in addition: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consent of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Borrower shall be deemed to have consented to any such assignment unless it shall object thereto by written notice to Administrative Agent within five (5) Business Days after having received notice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consent of Administrative Agent (such consent not to be unreasonably withheld or delayed) shall be required for assignments in respect of (i) the Revolving Credit if such assignment is to a Person that is not a Lender with a Commitment in respect of such facility, an Affiliate of such Lender or an Approved Fund with respect to such Lender or (ii) the Term Loans to a Person who is not a Lender, an Affiliate of a Lender or an Approved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in respect of the Revolving Credit, the consent of the L/C Issuer (such consent not to be unreasonably withheld or delayed);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in respect of the Revolving Credit, the consent of the Swing Line Lender (such consent not to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i/>
          <w:caps w:val="false"/>
          <w:smallCaps w:val="false"/>
          <w:sz w:val="20"/>
        </w:rPr>
        <w:t>Assignment and Acceptance</w:t>
      </w:r>
      <w:r>
        <w:rPr>
          <w:rFonts w:ascii="Times New Roman" w:hAnsi="Times New Roman"/>
          <w:caps w:val="false"/>
          <w:smallCaps w:val="false"/>
          <w:sz w:val="20"/>
        </w:rPr>
        <w:t>.The parties to each assignment shall execute and deliver to Administrative Agent an Assignment and Acceptance, together with a processing and recordation fee of $3,500 (provided that the Administrative Agent may, in its sole discretion, elect to waive such processing and recordation fee in the case of any assignment) and the assignee, if it is not a Lender, shall deliver to Administrative Agent an Administrative Questionnaire.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i/>
          <w:caps w:val="false"/>
          <w:smallCaps w:val="false"/>
          <w:sz w:val="20"/>
        </w:rPr>
        <w:t xml:space="preserve">No Assignment to Certain Persons. </w:t>
      </w:r>
      <w:r>
        <w:rPr>
          <w:rFonts w:ascii="Times New Roman" w:hAnsi="Times New Roman"/>
          <w:caps w:val="false"/>
          <w:smallCaps w:val="false"/>
          <w:sz w:val="20"/>
        </w:rPr>
        <w:t>No such assignment shall be made to (A) the Borrower or any of the Borrower’s Affiliates or Subsidiaries or (B) to any Defaulting Lender or any of its Subsidiaries, or any Person who, upon becoming a Lender hereunder, would constitute a Defaulting Lender or a Subsidiary thereof.</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i/>
          <w:caps w:val="false"/>
          <w:smallCaps w:val="false"/>
          <w:sz w:val="20"/>
        </w:rPr>
        <w:t>No Assignment to Natural Persons.</w:t>
      </w:r>
      <w:r>
        <w:rPr>
          <w:rFonts w:ascii="Times New Roman" w:hAnsi="Times New Roman"/>
          <w:caps w:val="false"/>
          <w:smallCaps w:val="false"/>
          <w:sz w:val="20"/>
        </w:rPr>
        <w:t>No such assignment shall be made to a natural person (or a holding company, investment vehicle or trust for, or owned and operated for the primary benefit of, a natural Person).</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i/>
          <w:caps w:val="false"/>
          <w:smallCaps w:val="false"/>
          <w:sz w:val="20"/>
        </w:rPr>
        <w:t>Certain Additional Payments</w:t>
      </w:r>
      <w:r>
        <w:rPr>
          <w:rFonts w:ascii="Times New Roman" w:hAnsi="Times New Roman"/>
          <w:caps w:val="false"/>
          <w:smallCaps w:val="false"/>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the Swing Line Lender and each other Lender hereunder (and interest accrued thereon), and (y) acquire (and fund as appropriate) its full pro rata share of all Loans and participations in Letters of Credit and Swing Line Loans in accordance with its Revolver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Subject to acceptance and recording thereof by Administrative Agent pursuant to </w:t>
      </w:r>
      <w:r>
        <w:rPr>
          <w:rFonts w:ascii="Times New Roman" w:hAnsi="Times New Roman"/>
          <w:caps w:val="false"/>
          <w:smallCaps w:val="false"/>
          <w:sz w:val="20"/>
          <w:u w:val="single"/>
        </w:rPr>
        <w:t>Section 11.10(f)</w:t>
      </w:r>
      <w:r>
        <w:rPr>
          <w:rFonts w:ascii="Times New Roman" w:hAnsi="Times New Roman"/>
          <w:caps w:val="false"/>
          <w:smallCaps w:val="false"/>
          <w:sz w:val="20"/>
        </w:rPr>
        <w:t xml:space="preserve">,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hAnsi="Times New Roman"/>
          <w:caps w:val="false"/>
          <w:smallCaps w:val="false"/>
          <w:sz w:val="20"/>
          <w:u w:val="single"/>
        </w:rPr>
        <w:t>Sections 11.4</w:t>
      </w:r>
      <w:r>
        <w:rPr>
          <w:rFonts w:ascii="Times New Roman" w:hAnsi="Times New Roman"/>
          <w:caps w:val="false"/>
          <w:smallCaps w:val="false"/>
          <w:sz w:val="20"/>
        </w:rPr>
        <w:t xml:space="preserve"> and </w:t>
      </w:r>
      <w:r>
        <w:rPr>
          <w:rFonts w:ascii="Times New Roman" w:hAnsi="Times New Roman"/>
          <w:caps w:val="false"/>
          <w:smallCaps w:val="false"/>
          <w:sz w:val="20"/>
          <w:u w:val="single"/>
        </w:rPr>
        <w:t>11.13</w:t>
      </w:r>
      <w:r>
        <w:rPr>
          <w:rFonts w:ascii="Times New Roman" w:hAnsi="Times New Roman"/>
          <w:caps w:val="false"/>
          <w:smallCaps w:val="false"/>
          <w:sz w:val="20"/>
        </w:rPr>
        <w:t xml:space="preserve">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 w:hAnsi="Times New Roman"/>
          <w:caps w:val="false"/>
          <w:smallCaps w:val="false"/>
          <w:sz w:val="20"/>
          <w:u w:val="single"/>
        </w:rPr>
        <w:t>Section 11.9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Register.</w:t>
      </w:r>
      <w:r>
        <w:rPr>
          <w:rFonts w:ascii="Times New Roman" w:hAnsi="Times New Roman"/>
          <w:caps w:val="false"/>
          <w:smallCaps w:val="false"/>
          <w:sz w:val="20"/>
        </w:rPr>
        <w:t xml:space="preserve"> Administrative Agent, acting solely for this purpose as an agent of Borrower, shall maintain at one of its offices in Milwaukee, Wisconsin, a copy of each Assignment and Acceptance delivered to it and a register for the recordation of the names and addresses of the Lenders, and the Commitments of, and principal amounts of the Loans owing to, each Lender pursuant to the terms hereof from time to time (the “Register”). The entries in the Register shall be conclusive, and Borrower, Administrative Agent, and the Lenders may treat each Person whose name is recorded in the Register pursuant to the terms hereof as a Lender hereunder for all purposes of this Agreement, notwithstanding notice to the contrary. The Register shall be available for inspection by Borrower and any Lender, at any reasonable time and from time to time upon reasonable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Any Lender may at any time pledge or grant a security interest in all or any portion of its rights under this Agreement to secure obligations of such Lender, including any such pledge or grant to a FRB, and this Section shall not apply to any such pledge or grant of a security interest; provided that no such pledge or grant of a security interest shall release a Lender from any of its obligations hereunder or substitute any such pledgee or secured party for such Lender as a party hereto; provided further, however, the right of any such pledgee or grantee (other than any FRB) to further transfer all or any portion of the rights pledged or granted to it, whether by means of foreclosure or otherwise, shall be at all times subject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Notwithstanding anything to the contrary herein, if at any time the Swing Line Lender assigns all of its Revolving Credit Commitments and Revolving Loans pursuant to </w:t>
      </w:r>
      <w:r>
        <w:rPr>
          <w:rFonts w:ascii="Times New Roman" w:hAnsi="Times New Roman"/>
          <w:caps w:val="false"/>
          <w:smallCaps w:val="false"/>
          <w:sz w:val="20"/>
          <w:u w:val="single"/>
        </w:rPr>
        <w:t>subsection (a)</w:t>
      </w:r>
      <w:r>
        <w:rPr>
          <w:rFonts w:ascii="Times New Roman" w:hAnsi="Times New Roman"/>
          <w:caps w:val="false"/>
          <w:smallCaps w:val="false"/>
          <w:sz w:val="20"/>
        </w:rPr>
        <w:t xml:space="preserve"> above, the Swing Line Lender may terminate the Swing Line. In the event of such termination of the Swing Line, Borrower shall be entitled to appoint another Lender to act as the successor Swing Line Lender hereunder (with such Lender’s consent);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of Borrower to appoint a successor shall not affect the resignation of the Swing Line Lender. If the Swing Line Lender terminates the Swing Line, it shall retain all of the rights of the Swing Line Lender provided hereunder with respect to Swing Loans made by it and outstanding as of the effective date of such termination, including the right to require Lenders to make Revolving Loans or fund participations in outstanding Swing Loans pursuant to </w:t>
      </w:r>
      <w:r>
        <w:rPr>
          <w:rFonts w:ascii="Times New Roman" w:hAnsi="Times New Roman"/>
          <w:caps w:val="false"/>
          <w:smallCaps w:val="false"/>
          <w:sz w:val="20"/>
          <w:u w:val="single"/>
        </w:rPr>
        <w:t>Section 2.7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11.11    Amendments</w:t>
      </w:r>
      <w:r>
        <w:rPr>
          <w:rFonts w:ascii="Times New Roman" w:hAnsi="Times New Roman"/>
          <w:caps w:val="false"/>
          <w:smallCaps w:val="false"/>
          <w:sz w:val="20"/>
        </w:rPr>
        <w:t xml:space="preserve">. Subject to Section 3.9, any provision of this Agreement or the other Loan Documents may be amended or waived if, but only if, such amendment or waiver is in writing and is signed by (a) Borrower, (b) the Required Lenders, and (c) the Administrative Agent (or by the Borrower and the Administrative Agent with the consent of the Required Lenders), and each such amendment or waiver shall be effective only in the specific instance and for the specific purpose for which given;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amendment or waiver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    extend or increase any Commitment of any Lender without the written consent of such Lender (it being understood that a waiver of any condition precedent set forth in Article IV or the waiver of any Default shall not constitute an extension or increase of any Commitment of any Lender);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(ii)    reduce the principal of, or rate of interest specified herein on, any Loan or any L/C Disbursement, or any fees or other amounts payable hereunder or under any other Loan Document, without the written consent of each Lender directly and adversely affected thereby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only the consent of the Required Lenders shall be necessary (x) to amend the definition of “Default Rate” or to waive the obligation of the Borrower to pay interest at the Default Rate or (y) to amend any financial covenant (or any defined term directly or indirectly used therein), even if the effect of such amendment would be to reduce the rate of interest on any Loan or other Obligation or to reduce any fee payable hereunder);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(iii)    postpone any date scheduled for any payment of principal of, or interest on, any Loan or any Reimbursement Obligation, or any fees or other amounts payable hereunder or under any other Loan Document, or reduce the amount of, waive or excuse any such payment, without the written consent of each Lender directly and adversely affected thereby;</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(iv)    (a) subordinate, or have the effect of subordinating, the Obligations hereunder to any other indebtedness, (b) subordinate, or have the effect of subordinating, the Liens securing the Obligations to Liens securing any other indebtedness, or (c) change </w:t>
      </w:r>
      <w:r>
        <w:rPr>
          <w:rFonts w:ascii="Times New Roman" w:hAnsi="Times New Roman"/>
          <w:caps w:val="false"/>
          <w:smallCaps w:val="false"/>
          <w:sz w:val="20"/>
          <w:u w:val="single"/>
        </w:rPr>
        <w:t>Section 2.13(c)</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11.5</w:t>
      </w:r>
      <w:r>
        <w:rPr>
          <w:rFonts w:ascii="Times New Roman" w:hAnsi="Times New Roman"/>
          <w:caps w:val="false"/>
          <w:smallCaps w:val="false"/>
          <w:sz w:val="20"/>
        </w:rPr>
        <w:t xml:space="preserve"> or any other provision hereof in a manner that would have the effect of altering the ratable reduction of Commitments or the pro rata sharing of payments otherwise required thereby without the written consent of each Lender directly and adversely affected thereby;</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(v)    waive any condition set forth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without the written consent of each Lender;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(vi)    change </w:t>
      </w:r>
      <w:r>
        <w:rPr>
          <w:rFonts w:ascii="Times New Roman" w:hAnsi="Times New Roman"/>
          <w:caps w:val="false"/>
          <w:smallCaps w:val="false"/>
          <w:sz w:val="20"/>
          <w:u w:val="single"/>
        </w:rPr>
        <w:t>Section 2.3(b)</w:t>
      </w:r>
      <w:r>
        <w:rPr>
          <w:rFonts w:ascii="Times New Roman" w:hAnsi="Times New Roman"/>
          <w:caps w:val="false"/>
          <w:smallCaps w:val="false"/>
          <w:sz w:val="20"/>
        </w:rPr>
        <w:t xml:space="preserve"> in a manner that would permit the expiration date of any Letter of Credit to occur after the Revolving Credit Termination Date without the consent of each Lender;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(vii)    change any provision of this Section or the percentage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(viii)    release all or substantially all of the Collateral; or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1440" w:right="0" w:hanging="180"/>
        <w:jc w:val="both"/>
        <w:rPr>
          <w:rFonts w:ascii="Times New Roman" w:hAnsi="Times New Roman"/>
          <w:caps w:val="false"/>
          <w:smallCaps w:val="false"/>
          <w:sz w:val="20"/>
        </w:rPr>
      </w:pPr>
      <w:r>
        <w:rPr>
          <w:rFonts w:ascii="Times New Roman" w:hAnsi="Times New Roman"/>
          <w:caps w:val="false"/>
          <w:smallCaps w:val="false"/>
          <w:sz w:val="20"/>
        </w:rPr>
        <w:t>(viii)         release all or substantially all of the value of the Guaranties;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no such amendment or waiver shall amend, modify or otherwise affect the rights or duties hereunder or under any other Loan Document of (A) the Administrative Agent, unless in writing executed by the Administrative Agent, (B) the L/C Issuer, unless in writing executed by the L/C Issuer and (C) the Swing Line Lender, unless in writing executed by the Swing Line Lender, in each case in addition to the Borrower and the Lenders required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herein to the contrary, no Defaulting Lender shall have any right to approve or disapprove any amendment, waiver or consent hereunder (and any amendment, waiver or consent that by its terms requires the consent of all the Lenders or each affected Lender may be effected with the consent of the applicable Lenders other than Defaulting Lenders, except that (x) the Commitment of any Defaulting Lender may not be increased or extended, or the maturity of any of its Loan may not be extended, the rate of interest on any of its Loans may not be reduced and the principal amount of any of its Loans may not be forgiven, in each case without the consent of such Defaulting Lender and (y) any amendment, waiver or consent requiring the consent of all the Lenders or each affected Lender that by its terms affects any Defaulting Lender more adversely than the other affected Lenders shall require the consent of such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notwithstanding anything in this Section to the contrary, if the Administrative Agent and the Borrower shall have jointly identified an obvious error or any error or omission of a technical nature, in each case, in any provision of the Loan Documents, then the Administrative Agent and the Borrower shall be permitted to amend such provision, and, in each case, such amendment shall become effective without any further action or consent of any other party to any Loan Document if the same is not objected to in writing by the Required Lenders to the Administrative Agent within ten Business Days following receipt of notice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11.12    Headings</w:t>
      </w:r>
      <w:r>
        <w:rPr>
          <w:rFonts w:ascii="Times New Roman" w:hAnsi="Times New Roman"/>
          <w:caps w:val="false"/>
          <w:smallCaps w:val="false"/>
          <w:sz w:val="20"/>
        </w:rPr>
        <w:t>. Section headings used in this Agreement are for reference only and shall not affect the construction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11.13    Costs and Expenses; Indemnification.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Each Loan Party agrees to pay all costs and expenses of Administrative Agent in connection with the preparation, negotiation, syndication, and administration of the Loan Documents, including the reasonable fees and disbursements of counsel to Administrative Agent, in connection with the preparation and execution of the Loan Documents and in connection with the transactions contemplated hereby or thereby, and any amendment, waiver or consent related thereto, whether or not the transactions contemplated herein are consummated, together with any fees and charges suffered or incurred by Administrative Agent in connection with periodic environmental audits, fixed asset appraisals, title insurance policies, collateral filing fees and lien searches. Each Loan Party agrees to pay to Administrative Agent, the L/C Issuer and each Lender, and any other holder of any Obligations outstanding hereunder, all costs and expenses reasonably incurred or paid by Administrative Agent, the L/C Issuer,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Borrower, any other Loan Party or any Guarantor as a debtor thereunder). Each Loan Party further agrees to indemnify Administrative Agent, the L/C Issuer, each Lender, and any security trustee therefor, and their respective directors, officers, employees, agents, financial advisors, and consultants (each such Person being called an “</w:t>
      </w:r>
      <w:r>
        <w:rPr>
          <w:rFonts w:ascii="Times New Roman" w:hAnsi="Times New Roman"/>
          <w:i/>
          <w:caps w:val="false"/>
          <w:smallCaps w:val="false"/>
          <w:sz w:val="20"/>
        </w:rPr>
        <w:t>Indemnitee</w:t>
      </w:r>
      <w:r>
        <w:rPr>
          <w:rFonts w:ascii="Times New Roman" w:hAnsi="Times New Roman"/>
          <w:caps w:val="false"/>
          <w:smallCaps w:val="false"/>
          <w:sz w:val="20"/>
        </w:rPr>
        <w:t>”) against all losses, claims, damages, penalties, judgments, liabilities and expenses (including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or Letter of Credit, other than those which arise from the gross negligence or willful misconduct of the party claiming indemnification (as determined by a court of competent jurisdiction by final and non-appealable judgment). Each Loan Party, upon demand by Administrative Agent, the L/C Issuer or a Lender at any time, shall reimburse Administrative Agent, the L/C Issuer or such Lender for any legal or other expenses (including all reasonable fees and disbursements of counsel for any such Indemnitee) incurred in connection with investigating or defending against any of the foregoing (including any settlement costs relating to the foregoing) except if the same is directly due to the gross negligence or willful misconduct of the party to be indemnified (as determined by a court of competent jurisdiction by final and non-appealable judgment). To the extent permitted by applicable Law, neither any Loan Party nor any Guarantor shall assert, and each such Person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Each Loan Party unconditionally agrees to forever indemnify, defend and hold harmless, and covenants not to sue for any claim for contribution against, each Indemnitee for any damages, costs, loss or expense, including response, remedial or removal costs and all fees and disbursements of counsel for any such Indemnitee, arising out of any of the following: (i) any presence, release, threatened release or disposal of any hazardous or toxic substance or petroleum by any Loan Party or any Subsidiary or otherwise occurring on or with respect to its Property (whether owned or leased), (ii) the operation or violation of any Environmental Law, whether federal, state, or local, and any regulations promulgated thereunder, by any Loan Party or any Subsidiary or otherwise occurring on or with respect to its Property (whether owned or leased), (iii) any claim for personal injury or property damage in connection with any Loan Party or any Subsidiary or otherwise occurring on or with respect to its Property (whether owned or leased), and (iv) the inaccuracy or breach of any environmental representation, warranty or covenant by any Loan Party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(as determined by a court of competent jurisdiction by final and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11.14    Set off. </w:t>
      </w:r>
      <w:r>
        <w:rPr>
          <w:rFonts w:ascii="Times New Roman" w:hAnsi="Times New Roman"/>
          <w:caps w:val="false"/>
          <w:smallCaps w:val="false"/>
          <w:sz w:val="20"/>
        </w:rPr>
        <w:t xml:space="preserve">In addition to any rights now or hereafter granted under the Loan Documents or applicable Law and not by way of limitation of any such rights, upon the occurrence of any Event of Default, with the prior written consent of Administrative Agent, each Lender, the L/C Issuer, each subsequent holder of any Obligation, and each of their respective affiliates, is hereby authorized by Borrower, each Loan Party and each Guarantor at any time or from time to time, without notice to Borrower, any other Loan Party or any Guarantor or to any other Person, any such notice being hereby expressly waived, to set 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L/C Issuer, subsequent holder, or affiliate, to or for the credit or the account of Borrower, any such Loan Party or any such Guarantor, whether or not matured, against and on account of the Obligations, Hedging Liability and Funds Transfer and Deposit Account Liability of Borrower, any such Loan Party or any such Guarantor to that Lender, L/C Issuer, or subsequent holder under the Loan Documents, including, but not limited to, all claims of any nature or description arising out of or connected with the Loan Documents, irrespective of whether or not (a) that Lender, L/C Issuer, or subsequent holder shall have made any demand hereunder or (b) the principal of or the interest on the Loans and other amounts due hereunder shall have become due and payable pursuant to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and although said obligations and liabilities, or any of them, may be contingent or unmatured.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11.15    Entire Agreement. </w:t>
      </w:r>
      <w:r>
        <w:rPr>
          <w:rFonts w:ascii="Times New Roman" w:hAnsi="Times New Roman"/>
          <w:caps w:val="false"/>
          <w:smallCaps w:val="false"/>
          <w:sz w:val="20"/>
        </w:rPr>
        <w:t>The Loan Documents constitute the entire understanding of the parties thereto with respect to the subject matter thereof and any prior agreements, whether written or oral, with respect thereto are superseded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11.16    Governing Law.</w:t>
      </w:r>
      <w:r>
        <w:rPr>
          <w:rFonts w:ascii="Times New Roman" w:hAnsi="Times New Roman"/>
          <w:caps w:val="false"/>
          <w:smallCaps w:val="false"/>
          <w:sz w:val="20"/>
        </w:rPr>
        <w:t xml:space="preserve"> This Agreement and the other Loan Documents (except as otherwise specified therein), and any claim, controversy, dispute or cause of action (whether in contract, tort or otherwise) based upon, arising out of or relating to this Agreement or any Loan Document, and the rights and duties of the parties hereto, shall be governed by and construed and determined in accordance with the internal laws of the State of Wisconsin.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11.17    Severability of Provisions. </w:t>
      </w:r>
      <w:r>
        <w:rPr>
          <w:rFonts w:ascii="Times New Roman" w:hAnsi="Times New Roman"/>
          <w:caps w:val="false"/>
          <w:smallCaps w:val="false"/>
          <w:sz w:val="20"/>
        </w:rPr>
        <w:t>Any provision of any Loan Document which is unenforceable in any jurisdiction shall, as to such jurisdiction, be ineffective to the extent of such unenforceability without invalidating the remaining provisions hereof or affecting the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11.18    Excess Interest. </w:t>
      </w:r>
      <w:r>
        <w:rPr>
          <w:rFonts w:ascii="Times New Roman" w:hAnsi="Times New Roman"/>
          <w:caps w:val="false"/>
          <w:smallCaps w:val="false"/>
          <w:sz w:val="20"/>
        </w:rPr>
        <w:t xml:space="preserve">Notwithstanding any provision to the contrary contained herein or in any other Loan Document, no such provision shall require the payment or permit the collection of any amount of interest or charges in excess of the maximum amount of interest permitted by applicable Law to be charged for the use or detention, or the forbearance in the collection, of all or any portion of the Loans or other obligations outstanding under this Agreement or any other Loan Document (including, without limitation, the receipt by the Lenders of interest at a criminal rate (as defined under the </w:t>
      </w:r>
      <w:r>
        <w:rPr>
          <w:rFonts w:ascii="Times New Roman" w:hAnsi="Times New Roman"/>
          <w:i/>
          <w:caps w:val="false"/>
          <w:smallCaps w:val="false"/>
          <w:sz w:val="20"/>
        </w:rPr>
        <w:t xml:space="preserve">Criminal Code </w:t>
      </w:r>
      <w:r>
        <w:rPr>
          <w:rFonts w:ascii="Times New Roman" w:hAnsi="Times New Roman"/>
          <w:caps w:val="false"/>
          <w:smallCaps w:val="false"/>
          <w:sz w:val="20"/>
        </w:rPr>
        <w:t>(Canada)) (“</w:t>
      </w:r>
      <w:r>
        <w:rPr>
          <w:rFonts w:ascii="Times New Roman" w:hAnsi="Times New Roman"/>
          <w:i/>
          <w:caps w:val="false"/>
          <w:smallCaps w:val="false"/>
          <w:sz w:val="20"/>
        </w:rPr>
        <w:t>Excess Interest</w:t>
      </w:r>
      <w:r>
        <w:rPr>
          <w:rFonts w:ascii="Times New Roman" w:hAnsi="Times New Roman"/>
          <w:caps w:val="false"/>
          <w:smallCaps w:val="false"/>
          <w:sz w:val="20"/>
        </w:rPr>
        <w:t xml:space="preserve">”). If any Excess Interest is provided for, or is adjudicated to be provided for, herein or in any other Loan Document, then in such event (a) the provisions of this Section shall govern and control, (b) neither Borrower, nor any other Loan Party. nor any Guarantor or endorser shall be obligated to pay any Excess Interest, (c) any Excess Interest that Administrative Agent or any Lender may have received hereunder shall, at the option of Administrative Agent, be (i) applied as a credit against the then outstanding principal amount of Obligations hereunder and accrued and unpaid interest thereon (not to exceed the maximum amount permitted by applicable Law), (ii) refunded to Borrower, or (iii) any combination of the foregoing, (d) the interest rate payable hereunder or under any other Loan Document shall be automatically subject to reduction to the maximum lawful contract rate allowed under applicable usury laws (including the </w:t>
      </w:r>
      <w:r>
        <w:rPr>
          <w:rFonts w:ascii="Times New Roman" w:hAnsi="Times New Roman"/>
          <w:i/>
          <w:caps w:val="false"/>
          <w:smallCaps w:val="false"/>
          <w:sz w:val="20"/>
        </w:rPr>
        <w:t>Criminal Code</w:t>
      </w:r>
      <w:r>
        <w:rPr>
          <w:rFonts w:ascii="Times New Roman" w:hAnsi="Times New Roman"/>
          <w:caps w:val="false"/>
          <w:smallCaps w:val="false"/>
          <w:sz w:val="20"/>
        </w:rPr>
        <w:t xml:space="preserve"> (Canada)) (the “</w:t>
      </w:r>
      <w:r>
        <w:rPr>
          <w:rFonts w:ascii="Times New Roman" w:hAnsi="Times New Roman"/>
          <w:i/>
          <w:caps w:val="false"/>
          <w:smallCaps w:val="false"/>
          <w:sz w:val="20"/>
        </w:rPr>
        <w:t>Maximum Rate</w:t>
      </w:r>
      <w:r>
        <w:rPr>
          <w:rFonts w:ascii="Times New Roman" w:hAnsi="Times New Roman"/>
          <w:caps w:val="false"/>
          <w:smallCaps w:val="false"/>
          <w:sz w:val="20"/>
        </w:rPr>
        <w:t>”), and this Agreement and the other Loan Documents shall be deemed to have been, and shall be, reformed and modified to reflect such reduction in the relevant interest rate, and (e) neither Borrower, nor any Loan Party, nor any Guarantor or endorser shall have any action against Administrative Agent or any Lender for any damages whatsoever arising out of the payment or collection of any Excess Interest. Notwithstanding the foregoing, if for any period of time interest on any of the Obligations is calculated at the Maximum Rate rather than the applicable rate under this Agreement, and thereafter such applicable rate becomes less than the Maximum Rate, the rate of interest payable on such Obligations shall remain at the Maximum Rate until the Lenders have received the amount of interest which such Lenders would have received during such period on such Obligations had the rate of interest not been limited to the Maximum Rate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11.19    Construction. </w:t>
      </w:r>
      <w:r>
        <w:rPr>
          <w:rFonts w:ascii="Times New Roman" w:hAnsi="Times New Roman"/>
          <w:caps w:val="false"/>
          <w:smallCaps w:val="false"/>
          <w:sz w:val="20"/>
        </w:rPr>
        <w:t>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Borrower has one or more Subsidiaries. Nothing contained herein shall be deemed or construed to permit any act or omission which is prohibited by the terms of any Collateral Document, the covenants and agreements contained herein being in addition to and not in substitution for the covenants and agreements contained in the Collateral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11.20    Lender</w:t>
      </w:r>
      <w:r>
        <w:rPr>
          <w:rFonts w:ascii="Times New Roman" w:hAnsi="Times New Roman"/>
          <w:caps w:val="false"/>
          <w:smallCaps w:val="false"/>
          <w:sz w:val="20"/>
        </w:rPr>
        <w:t>’</w:t>
      </w:r>
      <w:r>
        <w:rPr>
          <w:rFonts w:ascii="Times New Roman" w:hAnsi="Times New Roman"/>
          <w:i/>
          <w:caps w:val="false"/>
          <w:smallCaps w:val="false"/>
          <w:sz w:val="20"/>
        </w:rPr>
        <w:t>s and L/C Issuer</w:t>
      </w:r>
      <w:r>
        <w:rPr>
          <w:rFonts w:ascii="Times New Roman" w:hAnsi="Times New Roman"/>
          <w:caps w:val="false"/>
          <w:smallCaps w:val="false"/>
          <w:sz w:val="20"/>
        </w:rPr>
        <w:t>’</w:t>
      </w:r>
      <w:r>
        <w:rPr>
          <w:rFonts w:ascii="Times New Roman" w:hAnsi="Times New Roman"/>
          <w:i/>
          <w:caps w:val="false"/>
          <w:smallCaps w:val="false"/>
          <w:sz w:val="20"/>
        </w:rPr>
        <w:t xml:space="preserve">s Obligations Several. </w:t>
      </w:r>
      <w:r>
        <w:rPr>
          <w:rFonts w:ascii="Times New Roman" w:hAnsi="Times New Roman"/>
          <w:caps w:val="false"/>
          <w:smallCaps w:val="false"/>
          <w:sz w:val="20"/>
        </w:rPr>
        <w:t>The obligations of the Lenders and L/C Issuer hereunder are several and not joint. Nothing contained in this Agreement and no action taken by the Lenders or L/C Issuer pursuant hereto shall be deemed to constitute the Lenders and L/C Issuer a partnership, association, joint venture or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11.21    Submission to Jurisdiction; Waiver of Venue; Service of Process.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BORROWER, EACH OTHER LOAN PARTY AND GUARANTORS IRREVOCABLY AND UNCONDITIONALLY SUBMIT, FOR THEMSELVES AND THEIR PROPERTY, TO THE EXCLUSIVE JURISDICTION OF THE COURTS OF THE STATE OF WISCONSIN SITTING IN MILWAUKEE COUNTY AND OF THE UNITED STATES DISTRICT COURT OF THE EASTERN DISTRICT OF WISCONSIN, AND ANY APPELLATE COURT FROM ANY THEREOF, IN ANY ACTION OR PROCEEDING ARISING OUT OF OR RELATING TO THIS AGREEMENT OR ANY OTHER LOAN DOCUMENT (UNLESS EXPRESSLY PROVIDED TO THE CONTRARY IN ANOTHER LOAN DOCUMENT IN RESPECT OF SUCH OTHER LOAN DOCUMENT), OR FOR RECOGNITION OR ENFORCEMENT OF ANY JUDGMENT, AND EACH OF THE PARTIES HERETO IRREVOCABLY AND UNCONDITIONALLY AGREES THAT ALL CLAIMS IN RESPECT OF ANY SUCH ACTION OR PROCEEDING MAY BE HEARD AND DETERMINED IN SUCH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ADMINISTRATIVE AGENT, L/C ISSUER, AND LENDERS MAY OTHERWISE HAVE TO BRING ANY ACTION OR PROCEEDING RELATING TO THIS AGREEMENT OR ANY OTHER LOAN DOCUMENT AGAINST BORROWER, LOAN PARTIES AND GUARANTORS OR THEIR PROPERTY IN THE COURTS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BORROWER, EACH OTHER LOAN PARTY AND GUARANTORS IRREVOCABLY AND UNCONDITIONALLY WAIVE, TO THE FULLEST EXTENT PERMITTED BY APPLICABLE LAW, ANY OBJECTION THAT THEY MAY NOW OR HEREAFTER HAVE TO THE LAYING OF VENUE OF ANY ACTION OR PROCEEDING ARISING OUT OF OR RELATING TO THIS AGREEMENT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EACH PARTY HERETO IRREVOCABLY CONSENTS TO SERVICE OF PROCESS IN THE MANNER PROVIDED FOR NOTICES IN </w:t>
      </w:r>
      <w:r>
        <w:rPr>
          <w:rFonts w:ascii="Times New Roman" w:hAnsi="Times New Roman"/>
          <w:caps w:val="false"/>
          <w:smallCaps w:val="false"/>
          <w:sz w:val="20"/>
          <w:u w:val="single"/>
        </w:rPr>
        <w:t>SECTION 11.6(a)</w:t>
      </w:r>
      <w:r>
        <w:rPr>
          <w:rFonts w:ascii="Times New Roman" w:hAnsi="Times New Roman"/>
          <w:caps w:val="false"/>
          <w:smallCaps w:val="false"/>
          <w:sz w:val="20"/>
        </w:rPr>
        <w:t>. NOTHING IN THIS AGREEMENT WILL AFFECT THE RIGHT OF ANY PARTY HERETO TO SERVE PROCESS IN ANY OTHER MANNER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11.22    Waiver of Jury Trial. </w:t>
      </w:r>
      <w:r>
        <w:rPr>
          <w:rFonts w:ascii="Times New Roman" w:hAnsi="Times New Roman"/>
          <w:caps w:val="false"/>
          <w:smallCaps w:val="false"/>
          <w:sz w:val="20"/>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Section 11.23    USA Patriot Act and Canadian Anti-Money Laundering Laws.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Each Lender and L/C Issuer that is subject to the requirements of the USA Patriot Act (Title III of Pub. L. 107 56 (signed into law October 26, 2001)) (the “</w:t>
      </w:r>
      <w:r>
        <w:rPr>
          <w:rFonts w:ascii="Times New Roman" w:hAnsi="Times New Roman"/>
          <w:i/>
          <w:caps w:val="false"/>
          <w:smallCaps w:val="false"/>
          <w:sz w:val="20"/>
        </w:rPr>
        <w:t>Act</w:t>
      </w:r>
      <w:r>
        <w:rPr>
          <w:rFonts w:ascii="Times New Roman" w:hAnsi="Times New Roman"/>
          <w:caps w:val="false"/>
          <w:smallCaps w:val="false"/>
          <w:sz w:val="20"/>
        </w:rPr>
        <w:t xml:space="preserve">”) hereby notifies each Loan Party and Guarantor that pursuant to the requirements of the Act, it is required to obtain, verify, and record information that identifies each such Loan Party and Guarantor, which information includes the name and address of such Loan Party and Guarantor and other information that will allow such Lender or L/C Issuer to identify such Loan Party and Guarantor in accordance with the Act. Each Loan Party acknowledges that, pursuant to the </w:t>
      </w:r>
      <w:r>
        <w:rPr>
          <w:rFonts w:ascii="Times New Roman" w:hAnsi="Times New Roman"/>
          <w:i/>
          <w:caps w:val="false"/>
          <w:smallCaps w:val="false"/>
          <w:sz w:val="20"/>
        </w:rPr>
        <w:t>Proceeds of Crime (Money Laundering) and Terrorist Financing Act</w:t>
      </w:r>
      <w:r>
        <w:rPr>
          <w:rFonts w:ascii="Times New Roman" w:hAnsi="Times New Roman"/>
          <w:caps w:val="false"/>
          <w:smallCaps w:val="false"/>
          <w:sz w:val="20"/>
        </w:rPr>
        <w:t xml:space="preserve"> (Canada) and other applicable anti-money laundering, anti-terrorist financing, government sanction and "know your client" laws (collectively, including any guidelines or orders thereunder, "</w:t>
      </w:r>
      <w:r>
        <w:rPr>
          <w:rFonts w:ascii="Times New Roman" w:hAnsi="Times New Roman"/>
          <w:i/>
          <w:caps w:val="false"/>
          <w:smallCaps w:val="false"/>
          <w:sz w:val="20"/>
        </w:rPr>
        <w:t>Canadian AML Legislation</w:t>
      </w:r>
      <w:r>
        <w:rPr>
          <w:rFonts w:ascii="Times New Roman" w:hAnsi="Times New Roman"/>
          <w:caps w:val="false"/>
          <w:smallCaps w:val="false"/>
          <w:sz w:val="20"/>
        </w:rPr>
        <w:t>"), the Administrative Agent and the Lenders may be required to obtain, verify and record information regarding any Loan Party, any Subsidiary, their directors, authorized signing officers, direct or indirect shareholders or other Persons in control of such Loan Party or any Subsidiary, and the transactions contemplated hereby. Each Loan Party shall promptly provide all such information, including supporting documentation and other evidence, as may be reasonably requested by the Administrative Agent and / or Lenders, or any prospective assignee or participant of a Lender, in order to comply with any applicable Canadian AML Legislation, whether now or hereafter in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11.24    Time is of the Essence. </w:t>
      </w:r>
      <w:r>
        <w:rPr>
          <w:rFonts w:ascii="Times New Roman" w:hAnsi="Times New Roman"/>
          <w:caps w:val="false"/>
          <w:smallCaps w:val="false"/>
          <w:sz w:val="20"/>
        </w:rPr>
        <w:t>Time is of the essence of this Agreement and each of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11.25    Confidentiality. </w:t>
      </w:r>
      <w:r>
        <w:rPr>
          <w:rFonts w:ascii="Times New Roman" w:hAnsi="Times New Roman"/>
          <w:caps w:val="false"/>
          <w:smallCaps w:val="false"/>
          <w:sz w:val="20"/>
        </w:rPr>
        <w:t xml:space="preserve">Each of Administrative Agent, the Lenders, and the L/C Issuer severally agrees to maintain the confidentiality of the Information (as defined below), except that Information may be disclosed (a) to its branches, its Affiliates and its Related Parties,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(or no less restrictive than) those of this Section, to (A) any assignee of or participant in, or any prospective assignee of or participant in, any of its rights and obligations under this Agreement or (B) any direct or indirect actual or prospective party (or its Related Parties) to any swap, derivative, securitization or other transaction under which payments are to be made by reference to Borrower, any other Loan Party or any Subsidiary and its obligations, this Agreement, or payments hereunder, (g) on a confidential basis to (i) any rating agency in connection with rating the Borrower or its Subsidiaries or any Credit or (ii) the CUSIP Service Bureau or any similar agency in connection with the issuance and monitoring of CUSIP numbers with respect to the Revolving Facility; (h) with the prior written consent of the applicable Loan Party, (i) to the extent such Information (A) becomes publicly available other than as a result of a breach of this Section, or (B) becomes available to Administrative Agent, any Lender, the L/C Issuer or any of the forgoing’s Affiliates on a non-confidential basis from a source other than Borrower, a Loan Party or any Subsidiary or any of their directors, officers, employees or agents, including accountants, legal counsel and other advisors, that is not known to be subject to a confidentiality obligation to the Loan Parties, or (C) is independently discovered or developed by a party hereto without utilizing any Information received from a Loan Party or violating the terms of this Section; or to the extent required by a potential or actual insurer or reinsurer in connection with providing insurance, reinsurance or credit risk mitigation coverage under which payments are to be made or may be made by reference to this Agreement or (j) to entities which compile and publish information about the syndicated loan market, provided that only basic information about the pricing and structure of the transaction evidenced hereby may be disclosed pursuant to this subsection (j). For purposes of this Section, “Information” means all information received from Borrower, any Loan Party or any of the Subsidiaries or from any other Person on behalf of Borrower, any Loan Party or any Subsidiary relating to Borrower, any Loan Party or any Subsidiary or any of their respective businesses, other than any such information that is available to Administrative Agent, any Lender or the L/C Issuer on a non-confidential basis prior to disclosure by Borrower, any Loan Party or any of their Subsidiaries or from any other Person on behalf of Borrower, any Loan Party or any of their Subsidiaries;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the case of information received from the Borrower, any Loan Party or any Subsidiary, or on behalf of Borrower, any Loan Party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to the contrary contained herein or in any other Loan Document, nothing herein shall prohibit, restrict or be construed to prohibit or restrict any Person from (a) communicating directly with, cooperating with, providing information to, or reporting possible violations of law or regulation to any Governmental Authority or self-regulatory organization, (b) responding to any inquiry from any such authority, (c) participating in any investigation, hearing or proceeding conducted by any such authority, or (d) receiving and retaining any award or bounty for information provided to any such authority to the extent permitted by applicable law. No Person shall be required to notify any Loan Party, the Administrative Agent or any Lender of any such communications, disclosures or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11.26    Customary Advertising Material</w:t>
      </w:r>
      <w:r>
        <w:rPr>
          <w:rFonts w:ascii="Times New Roman" w:hAnsi="Times New Roman"/>
          <w:caps w:val="false"/>
          <w:smallCaps w:val="false"/>
          <w:sz w:val="20"/>
        </w:rPr>
        <w:t xml:space="preserve">. Notwithstanding anything to the contrary in </w:t>
      </w:r>
      <w:r>
        <w:rPr>
          <w:rFonts w:ascii="Times New Roman" w:hAnsi="Times New Roman"/>
          <w:caps w:val="false"/>
          <w:smallCaps w:val="false"/>
          <w:sz w:val="20"/>
          <w:u w:val="single"/>
        </w:rPr>
        <w:t>Section 11.25</w:t>
      </w:r>
      <w:r>
        <w:rPr>
          <w:rFonts w:ascii="Times New Roman" w:hAnsi="Times New Roman"/>
          <w:caps w:val="false"/>
          <w:smallCaps w:val="false"/>
          <w:sz w:val="20"/>
        </w:rPr>
        <w:t>, the Loan Parties consent to the publication by the Administrative Agent or any Lender of customary advertising material (including customary “tombstone” disclosure) relating to the transactions contemplated hereby using the name, product photographs, logo or trademark of the Loan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11.27    Acknowledgement and Consent to Bail-In of Affected Financial Institutions</w:t>
      </w:r>
      <w:r>
        <w:rPr>
          <w:rFonts w:ascii="Times New Roman" w:hAnsi="Times New Roman"/>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effects of any Bail-In Action on any such liability, including,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a reduction in full or in part or cancellation of any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11.28    Acknowledgement Regarding any Supported QFCs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that the Loan Documents provide support, through a guarantee or otherwise, for Hedging Liability or any other agreement or instrument that is a QFC (such support, “</w:t>
      </w:r>
      <w:r>
        <w:rPr>
          <w:rFonts w:ascii="Times New Roman" w:hAnsi="Times New Roman"/>
          <w:i/>
          <w:caps w:val="false"/>
          <w:smallCaps w:val="false"/>
          <w:sz w:val="20"/>
        </w:rPr>
        <w:t>QFC Credit Support</w:t>
      </w:r>
      <w:r>
        <w:rPr>
          <w:rFonts w:ascii="Times New Roman" w:hAnsi="Times New Roman"/>
          <w:caps w:val="false"/>
          <w:smallCaps w:val="false"/>
          <w:sz w:val="20"/>
        </w:rPr>
        <w:t>” and each such QFC a “</w:t>
      </w:r>
      <w:r>
        <w:rPr>
          <w:rFonts w:ascii="Times New Roman" w:hAnsi="Times New Roman"/>
          <w:i/>
          <w:caps w:val="false"/>
          <w:smallCaps w:val="false"/>
          <w:sz w:val="20"/>
        </w:rPr>
        <w:t>Supported QFC</w:t>
      </w:r>
      <w:r>
        <w:rPr>
          <w:rFonts w:ascii="Times New Roman" w:hAnsi="Times New Roman"/>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i/>
          <w:caps w:val="false"/>
          <w:smallCaps w:val="false"/>
          <w:sz w:val="20"/>
        </w:rPr>
        <w:t>U.S. Special Resolution Regimes</w:t>
      </w:r>
      <w:r>
        <w:rPr>
          <w:rFonts w:ascii="Times New Roman" w:hAnsi="Times New Roman"/>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In the event a Covered Entity that is party to a Supported QFC (each, a “</w:t>
      </w:r>
      <w:r>
        <w:rPr>
          <w:rFonts w:ascii="Times New Roman" w:hAnsi="Times New Roman"/>
          <w:i/>
          <w:caps w:val="false"/>
          <w:smallCaps w:val="false"/>
          <w:sz w:val="20"/>
        </w:rPr>
        <w:t>Covered Party</w:t>
      </w:r>
      <w:r>
        <w:rPr>
          <w:rFonts w:ascii="Times New Roman" w:hAnsi="Times New Roman"/>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As used in this </w:t>
      </w:r>
      <w:r>
        <w:rPr>
          <w:rFonts w:ascii="Times New Roman" w:hAnsi="Times New Roman"/>
          <w:caps w:val="false"/>
          <w:smallCaps w:val="false"/>
          <w:sz w:val="20"/>
          <w:u w:val="single"/>
        </w:rPr>
        <w:t>Section 11.27</w:t>
      </w:r>
      <w:r>
        <w:rPr>
          <w:rFonts w:ascii="Times New Roman" w:hAnsi="Times New Roman"/>
          <w:caps w:val="false"/>
          <w:smallCaps w:val="false"/>
          <w:sz w:val="20"/>
        </w:rPr>
        <w:t>, the following terms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i/>
          <w:caps w:val="false"/>
          <w:smallCaps w:val="false"/>
          <w:sz w:val="20"/>
        </w:rPr>
        <w:t>BHC Act Affiliate</w:t>
      </w:r>
      <w:r>
        <w:rPr>
          <w:rFonts w:ascii="Times New Roman" w:hAnsi="Times New Roman"/>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i/>
          <w:caps w:val="false"/>
          <w:smallCaps w:val="false"/>
          <w:sz w:val="20"/>
        </w:rPr>
        <w:t>Covered Entity</w:t>
      </w:r>
      <w:r>
        <w:rPr>
          <w:rFonts w:ascii="Times New Roman" w:hAnsi="Times New Roman"/>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i/>
          <w:caps w:val="false"/>
          <w:smallCaps w:val="false"/>
          <w:sz w:val="20"/>
        </w:rPr>
        <w:t>Default Right</w:t>
      </w:r>
      <w:r>
        <w:rPr>
          <w:rFonts w:ascii="Times New Roman" w:hAnsi="Times New Roman"/>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i/>
          <w:caps w:val="false"/>
          <w:smallCaps w:val="false"/>
          <w:sz w:val="20"/>
        </w:rPr>
        <w:t>QFC</w:t>
      </w:r>
      <w:r>
        <w:rPr>
          <w:rFonts w:ascii="Times New Roman" w:hAnsi="Times New Roman"/>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Section 11.29    Judgment Currency. </w:t>
      </w:r>
      <w:r>
        <w:rPr>
          <w:rFonts w:ascii="Times New Roman" w:hAnsi="Times New Roman"/>
          <w:caps w:val="false"/>
          <w:smallCaps w:val="false"/>
          <w:sz w:val="20"/>
        </w:rPr>
        <w:t>If, for the purposes of obtaining judgment in any court, it is necessary to convert a sum due hereunder or pursuant to any of the other Loan Documents in one currency into another currency, the rate of exchange used shall be the rate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any of the other Loan Documents shall, notwithstanding any judgment in a currency (the “</w:t>
      </w:r>
      <w:r>
        <w:rPr>
          <w:rFonts w:ascii="Times New Roman" w:hAnsi="Times New Roman"/>
          <w:i/>
          <w:caps w:val="false"/>
          <w:smallCaps w:val="false"/>
          <w:sz w:val="20"/>
        </w:rPr>
        <w:t>Judgment Currency</w:t>
      </w:r>
      <w:r>
        <w:rPr>
          <w:rFonts w:ascii="Times New Roman" w:hAnsi="Times New Roman"/>
          <w:caps w:val="false"/>
          <w:smallCaps w:val="false"/>
          <w:sz w:val="20"/>
        </w:rPr>
        <w:t>”) other than that in which such sum is denominated in accordance with the applicable provisions of this Agreement or the other Loan Document (the “</w:t>
      </w:r>
      <w:r>
        <w:rPr>
          <w:rFonts w:ascii="Times New Roman" w:hAnsi="Times New Roman"/>
          <w:i/>
          <w:caps w:val="false"/>
          <w:smallCaps w:val="false"/>
          <w:sz w:val="20"/>
        </w:rPr>
        <w:t>Agreement Currency</w:t>
      </w:r>
      <w:r>
        <w:rPr>
          <w:rFonts w:ascii="Times New Roman" w:hAnsi="Times New Roman"/>
          <w:caps w:val="false"/>
          <w:smallCaps w:val="false"/>
          <w:sz w:val="20"/>
        </w:rPr>
        <w:t>”), be discharged only to the extent that on the Business Day following receipt by Bank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Administrative Agent and Lenders from any Loan Party in the Agreement Currency, such Loan Party agrees and shall be required, as a separate obligation and notwithstanding any such judgment, to indemnify the Administrative Agent and the Lenders against such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Credit Agreement is entered into between us for the uses and purposes hereinabove set forth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9854" w:type="dxa"/>
        <w:jc w:val="left"/>
        <w:tblInd w:w="0" w:type="dxa"/>
        <w:tblLayout w:type="fixed"/>
        <w:tblCellMar>
          <w:top w:w="0" w:type="dxa"/>
          <w:left w:w="0" w:type="dxa"/>
          <w:bottom w:w="0" w:type="dxa"/>
          <w:right w:w="0" w:type="dxa"/>
        </w:tblCellMar>
      </w:tblPr>
      <w:tblGrid>
        <w:gridCol w:w="3055"/>
        <w:gridCol w:w="295"/>
        <w:gridCol w:w="3449"/>
        <w:gridCol w:w="3055"/>
      </w:tblGrid>
      <w:tr>
        <w:trPr/>
        <w:tc>
          <w:tcPr>
            <w:tcW w:w="3055" w:type="dxa"/>
            <w:tcBorders/>
            <w:vAlign w:val="center"/>
          </w:tcPr>
          <w:p>
            <w:pPr>
              <w:pStyle w:val="TableContents"/>
              <w:bidi w:val="0"/>
              <w:spacing w:before="0" w:after="0"/>
              <w:ind w:left="0" w:right="0" w:hanging="0"/>
              <w:jc w:val="left"/>
              <w:rPr/>
            </w:pPr>
            <w:r>
              <w:rPr/>
              <w:t> </w:t>
            </w:r>
          </w:p>
        </w:tc>
        <w:tc>
          <w:tcPr>
            <w:tcW w:w="3744" w:type="dxa"/>
            <w:gridSpan w:val="2"/>
            <w:tcBorders/>
          </w:tcPr>
          <w:p>
            <w:pPr>
              <w:pStyle w:val="TableContents"/>
              <w:bidi w:val="0"/>
              <w:ind w:left="0" w:right="0" w:hanging="0"/>
              <w:jc w:val="left"/>
              <w:rPr>
                <w:caps w:val="false"/>
                <w:smallCaps w:val="false"/>
              </w:rPr>
            </w:pPr>
            <w:r>
              <w:rPr>
                <w:caps w:val="false"/>
                <w:smallCaps w:val="false"/>
              </w:rPr>
              <w:t>“</w:t>
            </w:r>
            <w:r>
              <w:rPr>
                <w:rFonts w:ascii="Times New Roman" w:hAnsi="Times New Roman"/>
                <w:i/>
                <w:caps w:val="false"/>
                <w:smallCaps w:val="false"/>
                <w:sz w:val="20"/>
              </w:rPr>
              <w:t>Borrower</w:t>
            </w:r>
            <w:r>
              <w:rPr>
                <w:rFonts w:ascii="Times New Roman" w:hAnsi="Times New Roman"/>
                <w:caps w:val="false"/>
                <w:smallCaps w:val="false"/>
                <w:sz w:val="20"/>
              </w:rPr>
              <w:t>”</w:t>
            </w:r>
          </w:p>
          <w:p>
            <w:pPr>
              <w:pStyle w:val="TableContents"/>
              <w:bidi w:val="0"/>
              <w:ind w:left="0" w:right="0" w:hanging="0"/>
              <w:jc w:val="left"/>
              <w:rPr>
                <w:caps w:val="false"/>
                <w:smallCaps w:val="false"/>
              </w:rPr>
            </w:pPr>
            <w:r>
              <w:rPr>
                <w:caps w:val="false"/>
                <w:smallCaps w:val="false"/>
              </w:rPr>
              <w:t> </w:t>
            </w:r>
          </w:p>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Twin Disc, Incorporated</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3449" w:type="dxa"/>
            <w:tcBorders/>
            <w:vAlign w:val="center"/>
          </w:tcPr>
          <w:p>
            <w:pPr>
              <w:pStyle w:val="TableContents"/>
              <w:bidi w:val="0"/>
              <w:spacing w:before="0" w:after="0"/>
              <w:ind w:left="0" w:right="0" w:hanging="0"/>
              <w:jc w:val="left"/>
              <w:rPr/>
            </w:pPr>
            <w:r>
              <w:rPr/>
              <w:t> </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3449" w:type="dxa"/>
            <w:tcBorders/>
            <w:vAlign w:val="center"/>
          </w:tcPr>
          <w:p>
            <w:pPr>
              <w:pStyle w:val="TableContents"/>
              <w:bidi w:val="0"/>
              <w:spacing w:before="0" w:after="0"/>
              <w:ind w:left="0" w:right="0" w:hanging="0"/>
              <w:jc w:val="left"/>
              <w:rPr/>
            </w:pPr>
            <w:r>
              <w:rPr/>
              <w:t> </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449" w:type="dxa"/>
            <w:tcBorders>
              <w:bottom w:val="single" w:sz="2" w:space="0" w:color="000000"/>
            </w:tcBorders>
            <w:tcMar>
              <w:bottom w:w="28" w:type="dxa"/>
            </w:tcMar>
            <w:vAlign w:val="bottom"/>
          </w:tcPr>
          <w:p>
            <w:pPr>
              <w:pStyle w:val="TableContents"/>
              <w:bidi w:val="0"/>
              <w:spacing w:before="0" w:after="283"/>
              <w:ind w:left="0" w:right="0" w:hanging="0"/>
              <w:jc w:val="left"/>
              <w:rPr/>
            </w:pPr>
            <w:r>
              <w:rPr/>
              <w:t> </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3449"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Jeffrey S. Knutson</w:t>
            </w:r>
          </w:p>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Officer, Treasurer and Secretary</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3449" w:type="dxa"/>
            <w:tcBorders/>
            <w:vAlign w:val="center"/>
          </w:tcPr>
          <w:p>
            <w:pPr>
              <w:pStyle w:val="TableContents"/>
              <w:bidi w:val="0"/>
              <w:spacing w:before="0" w:after="0"/>
              <w:ind w:left="0" w:right="0" w:hanging="0"/>
              <w:jc w:val="left"/>
              <w:rPr/>
            </w:pPr>
            <w:r>
              <w:rPr/>
              <w:t> </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3449" w:type="dxa"/>
            <w:tcBorders/>
            <w:vAlign w:val="center"/>
          </w:tcPr>
          <w:p>
            <w:pPr>
              <w:pStyle w:val="TableContents"/>
              <w:bidi w:val="0"/>
              <w:spacing w:before="0" w:after="0"/>
              <w:ind w:left="0" w:right="0" w:hanging="0"/>
              <w:jc w:val="left"/>
              <w:rPr/>
            </w:pPr>
            <w:r>
              <w:rPr/>
              <w:t> </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3744" w:type="dxa"/>
            <w:gridSpan w:val="2"/>
            <w:tcBorders/>
            <w:vAlign w:val="center"/>
          </w:tcPr>
          <w:p>
            <w:pPr>
              <w:pStyle w:val="TableContents"/>
              <w:bidi w:val="0"/>
              <w:ind w:left="0" w:right="0" w:hanging="0"/>
              <w:jc w:val="left"/>
              <w:rPr>
                <w:caps w:val="false"/>
                <w:smallCaps w:val="false"/>
              </w:rPr>
            </w:pPr>
            <w:r>
              <w:rPr>
                <w:caps w:val="false"/>
                <w:smallCaps w:val="false"/>
              </w:rPr>
              <w:t>“</w:t>
            </w:r>
            <w:r>
              <w:rPr>
                <w:rFonts w:ascii="Times New Roman" w:hAnsi="Times New Roman"/>
                <w:i/>
                <w:caps w:val="false"/>
                <w:smallCaps w:val="false"/>
                <w:sz w:val="20"/>
              </w:rPr>
              <w:t>Guarantor</w:t>
            </w:r>
            <w:r>
              <w:rPr>
                <w:rFonts w:ascii="Times New Roman" w:hAnsi="Times New Roman"/>
                <w:caps w:val="false"/>
                <w:smallCaps w:val="false"/>
                <w:sz w:val="20"/>
              </w:rPr>
              <w:t>”</w:t>
              <w:br/>
              <w:t> </w:t>
            </w:r>
          </w:p>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Kobelt Manufacturing Co. Ltd.</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3449" w:type="dxa"/>
            <w:tcBorders/>
            <w:vAlign w:val="center"/>
          </w:tcPr>
          <w:p>
            <w:pPr>
              <w:pStyle w:val="TableContents"/>
              <w:bidi w:val="0"/>
              <w:spacing w:before="0" w:after="0"/>
              <w:ind w:left="0" w:right="0" w:hanging="0"/>
              <w:jc w:val="left"/>
              <w:rPr/>
            </w:pPr>
            <w:r>
              <w:rPr/>
              <w:t> </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3449" w:type="dxa"/>
            <w:tcBorders/>
            <w:vAlign w:val="center"/>
          </w:tcPr>
          <w:p>
            <w:pPr>
              <w:pStyle w:val="TableContents"/>
              <w:bidi w:val="0"/>
              <w:spacing w:before="0" w:after="0"/>
              <w:ind w:left="0" w:right="0" w:hanging="0"/>
              <w:jc w:val="left"/>
              <w:rPr/>
            </w:pPr>
            <w:r>
              <w:rPr/>
              <w:t> </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44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3055"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3449"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Jeffrey S. Knutson</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tc>
        <w:tc>
          <w:tcPr>
            <w:tcW w:w="305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6" w:name="signature-table1"/>
      <w:bookmarkStart w:id="7" w:name="signature-table1"/>
      <w:bookmarkEnd w:id="7"/>
    </w:p>
    <w:tbl>
      <w:tblPr>
        <w:tblW w:w="5119" w:type="dxa"/>
        <w:jc w:val="left"/>
        <w:tblInd w:w="0" w:type="dxa"/>
        <w:tblLayout w:type="fixed"/>
        <w:tblCellMar>
          <w:top w:w="0" w:type="dxa"/>
          <w:left w:w="0" w:type="dxa"/>
          <w:bottom w:w="0" w:type="dxa"/>
          <w:right w:w="0" w:type="dxa"/>
        </w:tblCellMar>
      </w:tblPr>
      <w:tblGrid>
        <w:gridCol w:w="60"/>
        <w:gridCol w:w="516"/>
        <w:gridCol w:w="4483"/>
        <w:gridCol w:w="60"/>
      </w:tblGrid>
      <w:tr>
        <w:trPr/>
        <w:tc>
          <w:tcPr>
            <w:tcW w:w="60" w:type="dxa"/>
            <w:tcBorders/>
            <w:vAlign w:val="center"/>
          </w:tcPr>
          <w:p>
            <w:pPr>
              <w:pStyle w:val="TableContents"/>
              <w:bidi w:val="0"/>
              <w:spacing w:before="0" w:after="0"/>
              <w:ind w:left="0" w:right="0" w:hanging="0"/>
              <w:jc w:val="left"/>
              <w:rPr/>
            </w:pPr>
            <w:r>
              <w:rPr/>
              <w:t> </w:t>
            </w:r>
          </w:p>
        </w:tc>
        <w:tc>
          <w:tcPr>
            <w:tcW w:w="4999" w:type="dxa"/>
            <w:gridSpan w:val="2"/>
            <w:tcBorders/>
            <w:vAlign w:val="center"/>
          </w:tcPr>
          <w:p>
            <w:pPr>
              <w:pStyle w:val="TableContents"/>
              <w:bidi w:val="0"/>
              <w:ind w:left="0" w:right="0" w:hanging="0"/>
              <w:jc w:val="left"/>
              <w:rPr>
                <w:caps w:val="false"/>
                <w:smallCaps w:val="false"/>
              </w:rPr>
            </w:pPr>
            <w:r>
              <w:rPr>
                <w:caps w:val="false"/>
                <w:smallCaps w:val="false"/>
              </w:rPr>
              <w:t>“</w:t>
            </w:r>
            <w:r>
              <w:rPr>
                <w:rFonts w:ascii="Times New Roman" w:hAnsi="Times New Roman"/>
                <w:i/>
                <w:caps w:val="false"/>
                <w:smallCaps w:val="false"/>
                <w:sz w:val="20"/>
              </w:rPr>
              <w:t>Administrative Agent and L/C</w:t>
            </w:r>
            <w:r>
              <w:rPr>
                <w:rFonts w:ascii="Times New Roman" w:hAnsi="Times New Roman"/>
                <w:caps w:val="false"/>
                <w:smallCaps w:val="false"/>
                <w:sz w:val="20"/>
              </w:rPr>
              <w:t> </w:t>
            </w:r>
            <w:r>
              <w:rPr>
                <w:rFonts w:ascii="Times New Roman" w:hAnsi="Times New Roman"/>
                <w:i/>
                <w:caps w:val="false"/>
                <w:smallCaps w:val="false"/>
                <w:sz w:val="20"/>
              </w:rPr>
              <w:t xml:space="preserve">Issuer </w:t>
            </w:r>
            <w:r>
              <w:rPr>
                <w:rFonts w:ascii="Times New Roman" w:hAnsi="Times New Roman"/>
                <w:caps w:val="false"/>
                <w:smallCaps w:val="false"/>
                <w:sz w:val="20"/>
              </w:rPr>
              <w:t>”</w:t>
            </w:r>
          </w:p>
          <w:p>
            <w:pPr>
              <w:pStyle w:val="TableContents"/>
              <w:bidi w:val="0"/>
              <w:ind w:left="0" w:right="0" w:hanging="0"/>
              <w:jc w:val="left"/>
              <w:rPr>
                <w:caps w:val="false"/>
                <w:smallCaps w:val="false"/>
              </w:rPr>
            </w:pPr>
            <w:r>
              <w:rPr>
                <w:caps w:val="false"/>
                <w:smallCaps w:val="false"/>
              </w:rPr>
              <w:t> </w:t>
            </w:r>
          </w:p>
          <w:p>
            <w:pPr>
              <w:pStyle w:val="TableContents"/>
              <w:bidi w:val="0"/>
              <w:spacing w:before="0" w:after="283"/>
              <w:ind w:left="180" w:right="0" w:hanging="180"/>
              <w:jc w:val="left"/>
              <w:rPr>
                <w:rFonts w:ascii="Times New Roman" w:hAnsi="Times New Roman"/>
                <w:caps w:val="false"/>
                <w:smallCaps w:val="false"/>
                <w:sz w:val="20"/>
              </w:rPr>
            </w:pPr>
            <w:r>
              <w:rPr>
                <w:rFonts w:ascii="Times New Roman" w:hAnsi="Times New Roman"/>
                <w:b/>
                <w:caps w:val="false"/>
                <w:smallCaps w:val="false"/>
                <w:sz w:val="20"/>
              </w:rPr>
              <w:t>Bank of Montreal</w:t>
            </w:r>
            <w:r>
              <w:rPr>
                <w:rFonts w:ascii="Times New Roman" w:hAnsi="Times New Roman"/>
                <w:caps w:val="false"/>
                <w:smallCaps w:val="false"/>
                <w:sz w:val="20"/>
              </w:rPr>
              <w:t>, as L/C Issuer and as Administrative Agent</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448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448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44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4483"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Mark Czarnecki</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448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448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44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4483"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Jonathan Hassler</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 w:name="signature-table2"/>
      <w:bookmarkStart w:id="9" w:name="signature-table2"/>
      <w:bookmarkEnd w:id="9"/>
    </w:p>
    <w:tbl>
      <w:tblPr>
        <w:tblW w:w="10205" w:type="dxa"/>
        <w:jc w:val="left"/>
        <w:tblInd w:w="0" w:type="dxa"/>
        <w:tblLayout w:type="fixed"/>
        <w:tblCellMar>
          <w:top w:w="0" w:type="dxa"/>
          <w:left w:w="0" w:type="dxa"/>
          <w:bottom w:w="0" w:type="dxa"/>
          <w:right w:w="0" w:type="dxa"/>
        </w:tblCellMar>
      </w:tblPr>
      <w:tblGrid>
        <w:gridCol w:w="207"/>
        <w:gridCol w:w="319"/>
        <w:gridCol w:w="9470"/>
        <w:gridCol w:w="209"/>
      </w:tblGrid>
      <w:tr>
        <w:trPr/>
        <w:tc>
          <w:tcPr>
            <w:tcW w:w="207" w:type="dxa"/>
            <w:tcBorders/>
            <w:vAlign w:val="center"/>
          </w:tcPr>
          <w:p>
            <w:pPr>
              <w:pStyle w:val="TableContents"/>
              <w:bidi w:val="0"/>
              <w:spacing w:before="0" w:after="0"/>
              <w:ind w:left="0" w:right="0" w:hanging="0"/>
              <w:jc w:val="left"/>
              <w:rPr/>
            </w:pPr>
            <w:r>
              <w:rPr/>
              <w:t> </w:t>
            </w:r>
          </w:p>
        </w:tc>
        <w:tc>
          <w:tcPr>
            <w:tcW w:w="9789" w:type="dxa"/>
            <w:gridSpan w:val="2"/>
            <w:tcBorders/>
          </w:tcPr>
          <w:p>
            <w:pPr>
              <w:pStyle w:val="TableContents"/>
              <w:bidi w:val="0"/>
              <w:ind w:left="0" w:right="0" w:hanging="0"/>
              <w:jc w:val="left"/>
              <w:rPr>
                <w:caps w:val="false"/>
                <w:smallCaps w:val="false"/>
              </w:rPr>
            </w:pPr>
            <w:r>
              <w:rPr>
                <w:caps w:val="false"/>
                <w:smallCaps w:val="false"/>
              </w:rPr>
              <w:t>“</w:t>
            </w:r>
            <w:r>
              <w:rPr>
                <w:rFonts w:ascii="Times New Roman" w:hAnsi="Times New Roman"/>
                <w:i/>
                <w:caps w:val="false"/>
                <w:smallCaps w:val="false"/>
                <w:sz w:val="20"/>
              </w:rPr>
              <w:t>Lenders</w:t>
            </w:r>
            <w:r>
              <w:rPr>
                <w:rFonts w:ascii="Times New Roman" w:hAnsi="Times New Roman"/>
                <w:caps w:val="false"/>
                <w:smallCaps w:val="false"/>
                <w:sz w:val="20"/>
              </w:rPr>
              <w:t>”</w:t>
            </w:r>
          </w:p>
          <w:p>
            <w:pPr>
              <w:pStyle w:val="TableContents"/>
              <w:bidi w:val="0"/>
              <w:ind w:left="0" w:right="0" w:hanging="0"/>
              <w:jc w:val="left"/>
              <w:rPr>
                <w:caps w:val="false"/>
                <w:smallCaps w:val="false"/>
              </w:rPr>
            </w:pPr>
            <w:r>
              <w:rPr>
                <w:caps w:val="false"/>
                <w:smallCaps w:val="false"/>
              </w:rPr>
              <w:t> </w:t>
            </w:r>
          </w:p>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Bank of Montreal</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4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Mark Czarnecki</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Senior Vice President</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94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Jonathan Hassler</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tc>
        <w:tc>
          <w:tcPr>
            <w:tcW w:w="209"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20" w:right="0" w:hanging="2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0" w:name="signature-table3"/>
      <w:bookmarkStart w:id="11" w:name="signature-table3"/>
      <w:bookmarkEnd w:id="11"/>
    </w:p>
    <w:tbl>
      <w:tblPr>
        <w:tblW w:w="10205" w:type="dxa"/>
        <w:jc w:val="left"/>
        <w:tblInd w:w="0" w:type="dxa"/>
        <w:tblLayout w:type="fixed"/>
        <w:tblCellMar>
          <w:top w:w="0" w:type="dxa"/>
          <w:left w:w="0" w:type="dxa"/>
          <w:bottom w:w="0" w:type="dxa"/>
          <w:right w:w="0" w:type="dxa"/>
        </w:tblCellMar>
      </w:tblPr>
      <w:tblGrid>
        <w:gridCol w:w="3138"/>
        <w:gridCol w:w="326"/>
        <w:gridCol w:w="3601"/>
        <w:gridCol w:w="3140"/>
      </w:tblGrid>
      <w:tr>
        <w:trPr/>
        <w:tc>
          <w:tcPr>
            <w:tcW w:w="3138" w:type="dxa"/>
            <w:tcBorders/>
            <w:vAlign w:val="center"/>
          </w:tcPr>
          <w:p>
            <w:pPr>
              <w:pStyle w:val="TableContents"/>
              <w:bidi w:val="0"/>
              <w:spacing w:before="0" w:after="0"/>
              <w:ind w:left="0" w:right="0" w:hanging="0"/>
              <w:jc w:val="left"/>
              <w:rPr/>
            </w:pPr>
            <w:r>
              <w:rPr/>
              <w:t> </w:t>
            </w:r>
          </w:p>
        </w:tc>
        <w:tc>
          <w:tcPr>
            <w:tcW w:w="3927" w:type="dxa"/>
            <w:gridSpan w:val="2"/>
            <w:tcBorders/>
          </w:tcPr>
          <w:p>
            <w:pPr>
              <w:pStyle w:val="TableContents"/>
              <w:bidi w:val="0"/>
              <w:spacing w:before="0" w:after="0"/>
              <w:jc w:val="left"/>
              <w:rPr/>
            </w:pPr>
            <w:r>
              <w:rPr/>
              <w:t>“</w:t>
            </w:r>
            <w:r>
              <w:rPr>
                <w:rFonts w:ascii="Times New Roman" w:hAnsi="Times New Roman"/>
                <w:i/>
                <w:sz w:val="20"/>
              </w:rPr>
              <w:t>Lenders</w:t>
            </w:r>
            <w:r>
              <w:rPr>
                <w:rFonts w:ascii="Times New Roman" w:hAnsi="Times New Roman"/>
                <w:sz w:val="20"/>
              </w:rPr>
              <w:t>”</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b/>
                <w:sz w:val="20"/>
              </w:rPr>
            </w:pPr>
            <w:r>
              <w:rPr>
                <w:rFonts w:ascii="Times New Roman" w:hAnsi="Times New Roman"/>
                <w:b/>
                <w:sz w:val="20"/>
              </w:rPr>
              <w:t>JPMorgan Chase Bank, N.A.</w:t>
            </w:r>
          </w:p>
        </w:tc>
        <w:tc>
          <w:tcPr>
            <w:tcW w:w="3140" w:type="dxa"/>
            <w:tcBorders/>
            <w:vAlign w:val="center"/>
          </w:tcPr>
          <w:p>
            <w:pPr>
              <w:pStyle w:val="TableContents"/>
              <w:bidi w:val="0"/>
              <w:spacing w:before="0" w:after="0"/>
              <w:ind w:left="0" w:right="0" w:hanging="0"/>
              <w:jc w:val="left"/>
              <w:rPr/>
            </w:pPr>
            <w:r>
              <w:rPr/>
              <w:t> </w:t>
            </w:r>
          </w:p>
        </w:tc>
      </w:tr>
      <w:tr>
        <w:trPr/>
        <w:tc>
          <w:tcPr>
            <w:tcW w:w="3138"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3601" w:type="dxa"/>
            <w:tcBorders/>
            <w:vAlign w:val="center"/>
          </w:tcPr>
          <w:p>
            <w:pPr>
              <w:pStyle w:val="TableContents"/>
              <w:bidi w:val="0"/>
              <w:spacing w:before="0" w:after="0"/>
              <w:ind w:left="0" w:right="0" w:hanging="0"/>
              <w:jc w:val="left"/>
              <w:rPr/>
            </w:pPr>
            <w:r>
              <w:rPr/>
              <w:t> </w:t>
            </w:r>
          </w:p>
        </w:tc>
        <w:tc>
          <w:tcPr>
            <w:tcW w:w="3140" w:type="dxa"/>
            <w:tcBorders/>
            <w:vAlign w:val="center"/>
          </w:tcPr>
          <w:p>
            <w:pPr>
              <w:pStyle w:val="TableContents"/>
              <w:bidi w:val="0"/>
              <w:spacing w:before="0" w:after="0"/>
              <w:ind w:left="0" w:right="0" w:hanging="0"/>
              <w:jc w:val="left"/>
              <w:rPr/>
            </w:pPr>
            <w:r>
              <w:rPr/>
              <w:t> </w:t>
            </w:r>
          </w:p>
        </w:tc>
      </w:tr>
      <w:tr>
        <w:trPr/>
        <w:tc>
          <w:tcPr>
            <w:tcW w:w="3138" w:type="dxa"/>
            <w:tcBorders/>
            <w:vAlign w:val="center"/>
          </w:tcPr>
          <w:p>
            <w:pPr>
              <w:pStyle w:val="TableContents"/>
              <w:bidi w:val="0"/>
              <w:spacing w:before="0" w:after="0"/>
              <w:ind w:left="0" w:right="0" w:hanging="0"/>
              <w:jc w:val="left"/>
              <w:rPr/>
            </w:pPr>
            <w:r>
              <w:rPr/>
              <w:t> </w:t>
            </w:r>
          </w:p>
        </w:tc>
        <w:tc>
          <w:tcPr>
            <w:tcW w:w="32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601" w:type="dxa"/>
            <w:tcBorders>
              <w:bottom w:val="single" w:sz="2" w:space="0" w:color="000000"/>
            </w:tcBorders>
            <w:tcMar>
              <w:bottom w:w="28" w:type="dxa"/>
            </w:tcMar>
            <w:vAlign w:val="bottom"/>
          </w:tcPr>
          <w:p>
            <w:pPr>
              <w:pStyle w:val="TableContents"/>
              <w:bidi w:val="0"/>
              <w:spacing w:before="0" w:after="0"/>
              <w:jc w:val="left"/>
              <w:rPr/>
            </w:pPr>
            <w:r>
              <w:rPr/>
              <w:t> </w:t>
            </w:r>
          </w:p>
        </w:tc>
        <w:tc>
          <w:tcPr>
            <w:tcW w:w="3140" w:type="dxa"/>
            <w:tcBorders/>
            <w:vAlign w:val="center"/>
          </w:tcPr>
          <w:p>
            <w:pPr>
              <w:pStyle w:val="TableContents"/>
              <w:bidi w:val="0"/>
              <w:spacing w:before="0" w:after="0"/>
              <w:ind w:left="0" w:right="0" w:hanging="0"/>
              <w:jc w:val="left"/>
              <w:rPr/>
            </w:pPr>
            <w:r>
              <w:rPr/>
              <w:t> </w:t>
            </w:r>
          </w:p>
        </w:tc>
      </w:tr>
      <w:tr>
        <w:trPr/>
        <w:tc>
          <w:tcPr>
            <w:tcW w:w="3138"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36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Martin Cherney</w:t>
              <w:br/>
              <w:t>Title: Authorized Officer</w:t>
            </w:r>
          </w:p>
        </w:tc>
        <w:tc>
          <w:tcPr>
            <w:tcW w:w="314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Payment Request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of Lender]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made to the Credit Agreement, dated as of June 30, 2026 among Twin Disc, Incorporated, the Guarantors party thereto, the Lenders party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Capitalized terms used herein and not defined herein have the meanings assigned to them in the Credit Agreement. [Borrower has failed to pay its Reimbursement Obligation in the amount of $____________. Your Revolver Percentage of the unpaid Reimbursement Obligation is $_____________] or [__________________________ has been required to return a payment by Borrower of a Reimbursement Obligation in the amount of $_______________. Your Revolver Percentage of the returned Reimbursement Obligation is $_______________.]</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 w:name="signature-table4"/>
      <w:bookmarkStart w:id="13" w:name="signature-table4"/>
      <w:bookmarkEnd w:id="13"/>
    </w:p>
    <w:tbl>
      <w:tblPr>
        <w:tblW w:w="10205" w:type="dxa"/>
        <w:jc w:val="left"/>
        <w:tblInd w:w="0" w:type="dxa"/>
        <w:tblLayout w:type="fixed"/>
        <w:tblCellMar>
          <w:top w:w="0" w:type="dxa"/>
          <w:left w:w="0" w:type="dxa"/>
          <w:bottom w:w="0" w:type="dxa"/>
          <w:right w:w="0" w:type="dxa"/>
        </w:tblCellMar>
      </w:tblPr>
      <w:tblGrid>
        <w:gridCol w:w="3093"/>
        <w:gridCol w:w="383"/>
        <w:gridCol w:w="3633"/>
        <w:gridCol w:w="3096"/>
      </w:tblGrid>
      <w:tr>
        <w:trPr/>
        <w:tc>
          <w:tcPr>
            <w:tcW w:w="3093" w:type="dxa"/>
            <w:tcBorders/>
            <w:vAlign w:val="center"/>
          </w:tcPr>
          <w:p>
            <w:pPr>
              <w:pStyle w:val="TableContents"/>
              <w:bidi w:val="0"/>
              <w:spacing w:before="0" w:after="0"/>
              <w:ind w:left="0" w:right="0" w:hanging="0"/>
              <w:jc w:val="left"/>
              <w:rPr/>
            </w:pPr>
            <w:r>
              <w:rPr/>
              <w:t> </w:t>
            </w:r>
          </w:p>
        </w:tc>
        <w:tc>
          <w:tcPr>
            <w:tcW w:w="4016" w:type="dxa"/>
            <w:gridSpan w:val="2"/>
            <w:tcBorders/>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ind w:left="0" w:right="0" w:hanging="0"/>
              <w:jc w:val="left"/>
              <w:rPr>
                <w:caps w:val="false"/>
                <w:smallCaps w:val="false"/>
              </w:rPr>
            </w:pPr>
            <w:r>
              <w:rPr>
                <w:caps w:val="false"/>
                <w:smallCaps w:val="false"/>
              </w:rPr>
              <w:t> </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Bank of Montreal, as L/C Issuer</w:t>
            </w:r>
          </w:p>
        </w:tc>
        <w:tc>
          <w:tcPr>
            <w:tcW w:w="3096" w:type="dxa"/>
            <w:tcBorders/>
            <w:vAlign w:val="center"/>
          </w:tcPr>
          <w:p>
            <w:pPr>
              <w:pStyle w:val="TableContents"/>
              <w:bidi w:val="0"/>
              <w:spacing w:before="0" w:after="0"/>
              <w:ind w:left="0" w:right="0" w:hanging="0"/>
              <w:jc w:val="left"/>
              <w:rPr/>
            </w:pPr>
            <w:r>
              <w:rPr/>
              <w:t> </w:t>
            </w:r>
          </w:p>
        </w:tc>
      </w:tr>
      <w:tr>
        <w:trPr/>
        <w:tc>
          <w:tcPr>
            <w:tcW w:w="3093"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left"/>
              <w:rPr/>
            </w:pPr>
            <w:r>
              <w:rPr/>
              <w:t> </w:t>
            </w:r>
          </w:p>
        </w:tc>
        <w:tc>
          <w:tcPr>
            <w:tcW w:w="3633" w:type="dxa"/>
            <w:tcBorders/>
            <w:vAlign w:val="center"/>
          </w:tcPr>
          <w:p>
            <w:pPr>
              <w:pStyle w:val="TableContents"/>
              <w:bidi w:val="0"/>
              <w:spacing w:before="0" w:after="0"/>
              <w:ind w:left="0" w:right="0" w:hanging="0"/>
              <w:jc w:val="left"/>
              <w:rPr/>
            </w:pPr>
            <w:r>
              <w:rPr/>
              <w:t> </w:t>
            </w:r>
          </w:p>
        </w:tc>
        <w:tc>
          <w:tcPr>
            <w:tcW w:w="3096" w:type="dxa"/>
            <w:tcBorders/>
            <w:vAlign w:val="center"/>
          </w:tcPr>
          <w:p>
            <w:pPr>
              <w:pStyle w:val="TableContents"/>
              <w:bidi w:val="0"/>
              <w:spacing w:before="0" w:after="0"/>
              <w:ind w:left="0" w:right="0" w:hanging="0"/>
              <w:jc w:val="left"/>
              <w:rPr/>
            </w:pPr>
            <w:r>
              <w:rPr/>
              <w:t> </w:t>
            </w:r>
          </w:p>
        </w:tc>
      </w:tr>
      <w:tr>
        <w:trPr/>
        <w:tc>
          <w:tcPr>
            <w:tcW w:w="3093" w:type="dxa"/>
            <w:tcBorders/>
            <w:vAlign w:val="center"/>
          </w:tcPr>
          <w:p>
            <w:pPr>
              <w:pStyle w:val="TableContents"/>
              <w:bidi w:val="0"/>
              <w:spacing w:before="0" w:after="0"/>
              <w:ind w:left="0" w:right="0" w:hanging="0"/>
              <w:jc w:val="left"/>
              <w:rPr/>
            </w:pPr>
            <w:r>
              <w:rPr/>
              <w:t> </w:t>
            </w:r>
          </w:p>
        </w:tc>
        <w:tc>
          <w:tcPr>
            <w:tcW w:w="38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633" w:type="dxa"/>
            <w:tcBorders>
              <w:bottom w:val="single" w:sz="2" w:space="0" w:color="000000"/>
            </w:tcBorders>
            <w:tcMar>
              <w:bottom w:w="28" w:type="dxa"/>
            </w:tcMar>
            <w:vAlign w:val="bottom"/>
          </w:tcPr>
          <w:p>
            <w:pPr>
              <w:pStyle w:val="TableContents"/>
              <w:bidi w:val="0"/>
              <w:spacing w:before="0" w:after="0"/>
              <w:jc w:val="left"/>
              <w:rPr/>
            </w:pPr>
            <w:r>
              <w:rPr/>
              <w:t> </w:t>
            </w:r>
          </w:p>
        </w:tc>
        <w:tc>
          <w:tcPr>
            <w:tcW w:w="3096" w:type="dxa"/>
            <w:tcBorders/>
            <w:vAlign w:val="center"/>
          </w:tcPr>
          <w:p>
            <w:pPr>
              <w:pStyle w:val="TableContents"/>
              <w:bidi w:val="0"/>
              <w:spacing w:before="0" w:after="0"/>
              <w:ind w:left="0" w:right="0" w:hanging="0"/>
              <w:jc w:val="left"/>
              <w:rPr/>
            </w:pPr>
            <w:r>
              <w:rPr/>
              <w:t> </w:t>
            </w:r>
          </w:p>
        </w:tc>
      </w:tr>
      <w:tr>
        <w:trPr/>
        <w:tc>
          <w:tcPr>
            <w:tcW w:w="3093"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left"/>
              <w:rPr/>
            </w:pPr>
            <w:r>
              <w:rPr/>
              <w:t> </w:t>
            </w:r>
          </w:p>
        </w:tc>
        <w:tc>
          <w:tcPr>
            <w:tcW w:w="36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r>
              <w:rPr>
                <w:rFonts w:ascii="Times New Roman" w:hAnsi="Times New Roman"/>
                <w:sz w:val="20"/>
                <w:u w:val="single"/>
              </w:rPr>
              <w:t xml:space="preserve">                          </w:t>
            </w:r>
          </w:p>
        </w:tc>
        <w:tc>
          <w:tcPr>
            <w:tcW w:w="3096" w:type="dxa"/>
            <w:tcBorders/>
            <w:vAlign w:val="center"/>
          </w:tcPr>
          <w:p>
            <w:pPr>
              <w:pStyle w:val="TableContents"/>
              <w:bidi w:val="0"/>
              <w:spacing w:before="0" w:after="0"/>
              <w:ind w:left="0" w:right="0" w:hanging="0"/>
              <w:jc w:val="left"/>
              <w:rPr/>
            </w:pPr>
            <w:r>
              <w:rPr/>
              <w:t> </w:t>
            </w:r>
          </w:p>
        </w:tc>
      </w:tr>
      <w:tr>
        <w:trPr/>
        <w:tc>
          <w:tcPr>
            <w:tcW w:w="3093"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left"/>
              <w:rPr/>
            </w:pPr>
            <w:r>
              <w:rPr/>
              <w:t> </w:t>
            </w:r>
          </w:p>
        </w:tc>
        <w:tc>
          <w:tcPr>
            <w:tcW w:w="36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w:t>
            </w:r>
            <w:r>
              <w:rPr>
                <w:rFonts w:ascii="Times New Roman" w:hAnsi="Times New Roman"/>
                <w:sz w:val="20"/>
                <w:u w:val="single"/>
              </w:rPr>
              <w:t xml:space="preserve">                            </w:t>
            </w:r>
          </w:p>
        </w:tc>
        <w:tc>
          <w:tcPr>
            <w:tcW w:w="309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20" w:right="0" w:hanging="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Borrowing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20" w:right="0" w:firstLine="180"/>
        <w:jc w:val="right"/>
        <w:rPr>
          <w:rFonts w:ascii="Times New Roman" w:hAnsi="Times New Roman"/>
          <w:caps w:val="false"/>
          <w:smallCaps w:val="false"/>
          <w:sz w:val="20"/>
        </w:rPr>
      </w:pPr>
      <w:r>
        <w:rPr>
          <w:rFonts w:ascii="Times New Roman" w:hAnsi="Times New Roman"/>
          <w:caps w:val="false"/>
          <w:smallCaps w:val="false"/>
          <w:sz w:val="20"/>
        </w:rPr>
        <w:t>Date: </w:t>
      </w:r>
      <w:r>
        <w:rPr>
          <w:rFonts w:ascii="Times New Roman" w:hAnsi="Times New Roman"/>
          <w:caps w:val="false"/>
          <w:smallCaps w:val="false"/>
          <w:sz w:val="20"/>
          <w:u w:val="single"/>
        </w:rPr>
        <w:t xml:space="preserve">                             </w:t>
      </w:r>
      <w:r>
        <w:rPr>
          <w:rFonts w:ascii="Times New Roman" w:hAnsi="Times New Roman"/>
          <w:caps w:val="false"/>
          <w:smallCaps w:val="false"/>
          <w:sz w:val="20"/>
        </w:rPr>
        <w:t>, 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409"/>
        <w:gridCol w:w="9796"/>
      </w:tblGrid>
      <w:tr>
        <w:trPr/>
        <w:tc>
          <w:tcPr>
            <w:tcW w:w="409" w:type="dxa"/>
            <w:tcBorders/>
            <w:vAlign w:val="center"/>
          </w:tcPr>
          <w:p>
            <w:pPr>
              <w:pStyle w:val="TableContents"/>
              <w:bidi w:val="0"/>
              <w:spacing w:before="0" w:after="283"/>
              <w:jc w:val="left"/>
              <w:rPr/>
            </w:pPr>
            <w:r>
              <w:rPr/>
              <w:t>To:</w:t>
            </w:r>
          </w:p>
        </w:tc>
        <w:tc>
          <w:tcPr>
            <w:tcW w:w="97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Bank of Montreal, as Administrative Agent for the Lenders parties to the Credit Agreement dated as of June 30, 2026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among Twin Disc, Incorporated, the Guarantors party thereto, certain Lenders which are signatories thereto, and Bank of Montreal, as Administrative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Twin Disc, Incorporated (the “</w:t>
      </w:r>
      <w:r>
        <w:rPr>
          <w:rFonts w:ascii="Times New Roman" w:hAnsi="Times New Roman"/>
          <w:i/>
          <w:caps w:val="false"/>
          <w:smallCaps w:val="false"/>
          <w:sz w:val="20"/>
        </w:rPr>
        <w:t>Borrower</w:t>
      </w:r>
      <w:r>
        <w:rPr>
          <w:rFonts w:ascii="Times New Roman" w:hAnsi="Times New Roman"/>
          <w:caps w:val="false"/>
          <w:smallCaps w:val="false"/>
          <w:sz w:val="20"/>
        </w:rPr>
        <w:t>”), refers to the Credit Agreement, the terms defined therein being used herein as therein defined, and hereby gives you notice irrevocably, pursuant to Section 2.6 of the Credit Agreement, of the Borrowing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1.         The Business Day of the proposed Borrowing is ___________, 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2.         The aggregate amount of the proposed Borrowing is $______________.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3.         The Borrowing is being advanced under the </w:t>
      </w:r>
      <w:r>
        <w:rPr>
          <w:rFonts w:ascii="Times New Roman" w:hAnsi="Times New Roman"/>
          <w:b/>
          <w:caps w:val="false"/>
          <w:smallCaps w:val="false"/>
          <w:sz w:val="20"/>
        </w:rPr>
        <w:t>[Revolving] [Term]</w:t>
      </w:r>
      <w:r>
        <w:rPr>
          <w:rFonts w:ascii="Times New Roman" w:hAnsi="Times New Roman"/>
          <w:caps w:val="false"/>
          <w:smallCaps w:val="false"/>
          <w:sz w:val="20"/>
        </w:rPr>
        <w:t xml:space="preserve">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4.         The Borrowing is to be comprised of </w:t>
      </w:r>
      <w:r>
        <w:rPr>
          <w:rFonts w:ascii="Times New Roman" w:hAnsi="Times New Roman"/>
          <w:b/>
          <w:caps w:val="false"/>
          <w:smallCaps w:val="false"/>
          <w:sz w:val="20"/>
        </w:rPr>
        <w:t xml:space="preserve">[SOFR] [Base Rate] [Eurodollar] [Term CORRA] [Canadian Prime Rate] </w:t>
      </w:r>
      <w:r>
        <w:rPr>
          <w:rFonts w:ascii="Times New Roman" w:hAnsi="Times New Roman"/>
          <w:caps w:val="false"/>
          <w:smallCaps w:val="false"/>
          <w:sz w:val="20"/>
        </w:rPr>
        <w:t>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5.         The duration of the Interest Period for the Loans included in the Borrowing shall be </w:t>
      </w:r>
      <w:r>
        <w:rPr>
          <w:rFonts w:ascii="Times New Roman" w:hAnsi="Times New Roman"/>
          <w:b/>
          <w:caps w:val="false"/>
          <w:smallCaps w:val="false"/>
          <w:sz w:val="20"/>
        </w:rPr>
        <w:t xml:space="preserve">[one] [three] [six] </w:t>
      </w:r>
      <w:r>
        <w:rPr>
          <w:rFonts w:ascii="Times New Roman" w:hAnsi="Times New Roman"/>
          <w:caps w:val="false"/>
          <w:smallCaps w:val="false"/>
          <w:sz w:val="20"/>
        </w:rPr>
        <w:t>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certifies that the following statements are true on the date hereof, and will be true on the date of the proposed Borrowing, before and after giving effect thereto and to the application of the proceeds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(a)         the representations and warranties of Borrower contained in Section 5 of the Credit Agreement are true and correct as though made on and as of such date (except to the extent such representations and warranties relate to an earlier date, in which case they are true and correct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(b)         no Default or Event of Default has occurred and is continuing or would result from such proposed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Continuation/Conversion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Date: ____________, 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both"/>
        <w:rPr>
          <w:rFonts w:ascii="Times New Roman" w:hAnsi="Times New Roman"/>
          <w:caps w:val="false"/>
          <w:smallCaps w:val="false"/>
          <w:sz w:val="20"/>
        </w:rPr>
      </w:pPr>
      <w:r>
        <w:rPr>
          <w:rFonts w:ascii="Times New Roman" w:hAnsi="Times New Roman"/>
          <w:caps w:val="false"/>
          <w:smallCaps w:val="false"/>
          <w:sz w:val="20"/>
        </w:rPr>
        <w:t>To:         Bank of Montreal, as Administrative Agent for the Lenders parties to the Credit Agreement dated as of June 30, 2026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among Twin Disc, Incorporated, the Guarantors party thereto, certain Lenders which are signatories thereto, and Bank of Montreal,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Twin Disc, Incorporated (the “</w:t>
      </w:r>
      <w:r>
        <w:rPr>
          <w:rFonts w:ascii="Times New Roman" w:hAnsi="Times New Roman"/>
          <w:i/>
          <w:caps w:val="false"/>
          <w:smallCaps w:val="false"/>
          <w:sz w:val="20"/>
        </w:rPr>
        <w:t>Borrower</w:t>
      </w:r>
      <w:r>
        <w:rPr>
          <w:rFonts w:ascii="Times New Roman" w:hAnsi="Times New Roman"/>
          <w:caps w:val="false"/>
          <w:smallCaps w:val="false"/>
          <w:sz w:val="20"/>
        </w:rPr>
        <w:t xml:space="preserve">”), refers to the Credit Agreement, the terms defined therein being used herein as therein defined, and hereby gives you notice irrevocably, pursuant to Section 2.6 of the Credit Agreement, of the </w:t>
      </w:r>
      <w:r>
        <w:rPr>
          <w:rFonts w:ascii="Times New Roman" w:hAnsi="Times New Roman"/>
          <w:b/>
          <w:caps w:val="false"/>
          <w:smallCaps w:val="false"/>
          <w:sz w:val="20"/>
        </w:rPr>
        <w:t>[conversion] [continuation]</w:t>
      </w:r>
      <w:r>
        <w:rPr>
          <w:rFonts w:ascii="Times New Roman" w:hAnsi="Times New Roman"/>
          <w:caps w:val="false"/>
          <w:smallCaps w:val="false"/>
          <w:sz w:val="20"/>
        </w:rPr>
        <w:t xml:space="preserve"> of the Loans specified herein,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1.         The conversion/continuation Date is __________, 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2.         The aggregate amount of the </w:t>
      </w:r>
      <w:r>
        <w:rPr>
          <w:rFonts w:ascii="Times New Roman" w:hAnsi="Times New Roman"/>
          <w:b/>
          <w:caps w:val="false"/>
          <w:smallCaps w:val="false"/>
          <w:sz w:val="20"/>
        </w:rPr>
        <w:t xml:space="preserve">[Revolving] [Term] </w:t>
      </w:r>
      <w:r>
        <w:rPr>
          <w:rFonts w:ascii="Times New Roman" w:hAnsi="Times New Roman"/>
          <w:caps w:val="false"/>
          <w:smallCaps w:val="false"/>
          <w:sz w:val="20"/>
        </w:rPr>
        <w:t xml:space="preserve">Loans to be </w:t>
      </w:r>
      <w:r>
        <w:rPr>
          <w:rFonts w:ascii="Times New Roman" w:hAnsi="Times New Roman"/>
          <w:b/>
          <w:caps w:val="false"/>
          <w:smallCaps w:val="false"/>
          <w:sz w:val="20"/>
        </w:rPr>
        <w:t>[converted] [continued]</w:t>
      </w:r>
      <w:r>
        <w:rPr>
          <w:rFonts w:ascii="Times New Roman" w:hAnsi="Times New Roman"/>
          <w:caps w:val="false"/>
          <w:smallCaps w:val="false"/>
          <w:sz w:val="20"/>
        </w:rPr>
        <w:t xml:space="preserve"> is $______________.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3.         The Loans are to be </w:t>
      </w:r>
      <w:r>
        <w:rPr>
          <w:rFonts w:ascii="Times New Roman" w:hAnsi="Times New Roman"/>
          <w:b/>
          <w:caps w:val="false"/>
          <w:smallCaps w:val="false"/>
          <w:sz w:val="20"/>
        </w:rPr>
        <w:t>[converted into] [continued as] [SOFR] [Base Rate] [Eurodollar]</w:t>
      </w:r>
      <w:r>
        <w:rPr>
          <w:rFonts w:ascii="Times New Roman" w:hAnsi="Times New Roman"/>
          <w:caps w:val="false"/>
          <w:smallCaps w:val="false"/>
          <w:sz w:val="20"/>
        </w:rPr>
        <w:t xml:space="preserve"> [</w:t>
      </w:r>
      <w:r>
        <w:rPr>
          <w:rFonts w:ascii="Times New Roman" w:hAnsi="Times New Roman"/>
          <w:b/>
          <w:caps w:val="false"/>
          <w:smallCaps w:val="false"/>
          <w:sz w:val="20"/>
        </w:rPr>
        <w:t>Term CORRA] [Canadian Prime Rate]</w:t>
      </w:r>
      <w:r>
        <w:rPr>
          <w:rFonts w:ascii="Times New Roman" w:hAnsi="Times New Roman"/>
          <w:caps w:val="false"/>
          <w:smallCaps w:val="false"/>
          <w:sz w:val="20"/>
        </w:rPr>
        <w:t xml:space="preserv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4.         The duration of the Interest Period for the </w:t>
      </w:r>
      <w:r>
        <w:rPr>
          <w:rFonts w:ascii="Times New Roman" w:hAnsi="Times New Roman"/>
          <w:b/>
          <w:caps w:val="false"/>
          <w:smallCaps w:val="false"/>
          <w:sz w:val="20"/>
        </w:rPr>
        <w:t xml:space="preserve">[Revolving] [Term] </w:t>
      </w:r>
      <w:r>
        <w:rPr>
          <w:rFonts w:ascii="Times New Roman" w:hAnsi="Times New Roman"/>
          <w:caps w:val="false"/>
          <w:smallCaps w:val="false"/>
          <w:sz w:val="20"/>
        </w:rPr>
        <w:t xml:space="preserve">Loans included in the </w:t>
      </w:r>
      <w:r>
        <w:rPr>
          <w:rFonts w:ascii="Times New Roman" w:hAnsi="Times New Roman"/>
          <w:b/>
          <w:caps w:val="false"/>
          <w:smallCaps w:val="false"/>
          <w:sz w:val="20"/>
        </w:rPr>
        <w:t>[conversion] [continuation]</w:t>
      </w:r>
      <w:r>
        <w:rPr>
          <w:rFonts w:ascii="Times New Roman" w:hAnsi="Times New Roman"/>
          <w:caps w:val="false"/>
          <w:smallCaps w:val="false"/>
          <w:sz w:val="20"/>
        </w:rPr>
        <w:t xml:space="preserve"> shall be </w:t>
      </w:r>
      <w:r>
        <w:rPr>
          <w:rFonts w:ascii="Times New Roman" w:hAnsi="Times New Roman"/>
          <w:b/>
          <w:caps w:val="false"/>
          <w:smallCaps w:val="false"/>
          <w:sz w:val="20"/>
        </w:rPr>
        <w:t>[one] [three] [six]</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certifies that the following statements are true on the date hereof, and will be true on the proposed conversion/continuation date, before and after giving effect thereto and to the application of the proceeds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(a)         the representations and warranties of Borrower contained in Section 5 of the Credit Agreement are true and correct as though made on and as of such date (except to the extent such representations and warranties relate to an earlier date, in which case they are true and correct as of such date);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this condition shall not apply to the conversion of an outstanding SOFR Loan to a Base Rate Loan;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(b)         no Default or Event of Default has occurred and is continuing, or would result from such proposed </w:t>
      </w:r>
      <w:r>
        <w:rPr>
          <w:rFonts w:ascii="Times New Roman" w:hAnsi="Times New Roman"/>
          <w:b/>
          <w:caps w:val="false"/>
          <w:smallCaps w:val="false"/>
          <w:sz w:val="20"/>
        </w:rPr>
        <w:t>[conversion] [continuation]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D</w:t>
      </w:r>
      <w:r>
        <w:rPr>
          <w:rFonts w:ascii="Times New Roman" w:hAnsi="Times New Roman"/>
          <w:caps w:val="false"/>
          <w:smallCaps w:val="false"/>
          <w:sz w:val="20"/>
        </w:rPr>
        <w:noBreakHyphen/>
      </w:r>
      <w:r>
        <w:rPr>
          <w:rFonts w:ascii="Times New Roman" w:hAnsi="Times New Roman"/>
          <w:b/>
          <w:caps w:val="false"/>
          <w:smallCaps w:val="false"/>
          <w:sz w:val="20"/>
        </w:rPr>
        <w:t>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Term Note</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3587" w:type="dxa"/>
        <w:jc w:val="left"/>
        <w:tblInd w:w="0" w:type="dxa"/>
        <w:tblLayout w:type="fixed"/>
        <w:tblCellMar>
          <w:top w:w="28" w:type="dxa"/>
          <w:left w:w="28" w:type="dxa"/>
          <w:bottom w:w="28" w:type="dxa"/>
          <w:right w:w="28" w:type="dxa"/>
        </w:tblCellMar>
      </w:tblPr>
      <w:tblGrid>
        <w:gridCol w:w="2296"/>
        <w:gridCol w:w="1291"/>
      </w:tblGrid>
      <w:tr>
        <w:trPr/>
        <w:tc>
          <w:tcPr>
            <w:tcW w:w="22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$[_______________]</w:t>
            </w:r>
          </w:p>
        </w:tc>
        <w:tc>
          <w:tcPr>
            <w:tcW w:w="129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the undersigned,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hereby promises to pay to [_________________________] (the “</w:t>
      </w:r>
      <w:r>
        <w:rPr>
          <w:rFonts w:ascii="Times New Roman" w:hAnsi="Times New Roman"/>
          <w:i/>
          <w:caps w:val="false"/>
          <w:smallCaps w:val="false"/>
          <w:sz w:val="20"/>
        </w:rPr>
        <w:t>Lender</w:t>
      </w:r>
      <w:r>
        <w:rPr>
          <w:rFonts w:ascii="Times New Roman" w:hAnsi="Times New Roman"/>
          <w:caps w:val="false"/>
          <w:smallCaps w:val="false"/>
          <w:sz w:val="20"/>
        </w:rPr>
        <w:t>”) or its registered assigns at the principal office of Administrative Agent in Milwaukee, Wisconsin (or such other location as Administrative Agent may designate to Borrower), in immediately available funds, the principal sum of [___________________] Dollars ($[__________]) or, if less, the aggregate unpaid principal amount of all Term Loans made or maintained by the Lender to Borrower pursuant to the Credit Agreement, in installments in the amounts called for by Section 2.8(a) of the Credit Agreement, commencing on September 30, 2026, together with interest on the principal amount of such Term Loan from time to time outstanding hereunder at the rates, and payable in the manner and on the dates, specified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one of the Term Notes referred to in the Credit Agreement dated as of June 30, 2026, among Borrower, the Guarantors party thereto, the Lenders and L/C Issuer parties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waives demand, presentment, protest or notice of any kind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D</w:t>
      </w:r>
      <w:r>
        <w:rPr>
          <w:rFonts w:ascii="Times New Roman" w:hAnsi="Times New Roman"/>
          <w:caps w:val="false"/>
          <w:smallCaps w:val="false"/>
          <w:sz w:val="20"/>
        </w:rPr>
        <w:noBreakHyphen/>
      </w:r>
      <w:r>
        <w:rPr>
          <w:rFonts w:ascii="Times New Roman" w:hAnsi="Times New Roman"/>
          <w:b/>
          <w:caps w:val="false"/>
          <w:smallCaps w:val="false"/>
          <w:sz w:val="20"/>
        </w:rPr>
        <w:t>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Revolving Note</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3587" w:type="dxa"/>
        <w:jc w:val="left"/>
        <w:tblInd w:w="0" w:type="dxa"/>
        <w:tblLayout w:type="fixed"/>
        <w:tblCellMar>
          <w:top w:w="28" w:type="dxa"/>
          <w:left w:w="28" w:type="dxa"/>
          <w:bottom w:w="28" w:type="dxa"/>
          <w:right w:w="28" w:type="dxa"/>
        </w:tblCellMar>
      </w:tblPr>
      <w:tblGrid>
        <w:gridCol w:w="2296"/>
        <w:gridCol w:w="1291"/>
      </w:tblGrid>
      <w:tr>
        <w:trPr/>
        <w:tc>
          <w:tcPr>
            <w:tcW w:w="22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$[_______________]</w:t>
            </w:r>
          </w:p>
        </w:tc>
        <w:tc>
          <w:tcPr>
            <w:tcW w:w="129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the undersigned,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hereby promises to pay to [____________________] (the “</w:t>
      </w:r>
      <w:r>
        <w:rPr>
          <w:rFonts w:ascii="Times New Roman" w:hAnsi="Times New Roman"/>
          <w:i/>
          <w:caps w:val="false"/>
          <w:smallCaps w:val="false"/>
          <w:sz w:val="20"/>
        </w:rPr>
        <w:t>Lender</w:t>
      </w:r>
      <w:r>
        <w:rPr>
          <w:rFonts w:ascii="Times New Roman" w:hAnsi="Times New Roman"/>
          <w:caps w:val="false"/>
          <w:smallCaps w:val="false"/>
          <w:sz w:val="20"/>
        </w:rPr>
        <w:t>”) or its registered assigns on the Revolving Credit Termination Date of the hereinafter defined Credit Agreement, at the principal office of Administrative Agent in Milwaukee, Wisconsin (or such other location as Administrative Agent may designate to Borrower), in immediately available funds, the principal sum of [___________________] Dollars ($[__________]) or, if less, the aggregate unpaid principal amount of all Revolving Loans made by the Lender to Borrower pursuant to the Credit Agreement, together with interest on the principal amount of each Revolving Loan from time to time outstanding hereunder at the rates, and payable in the manner and on the dates, specified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one of the Revolving Notes referred to in the Credit Agreement dated as of June 30, 2026, among Borrower, the Guarantors party thereto, the Lenders and L/C Issuer parties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waives demand, presentment, protest or notice of any kind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D</w:t>
      </w:r>
      <w:r>
        <w:rPr>
          <w:rFonts w:ascii="Times New Roman" w:hAnsi="Times New Roman"/>
          <w:caps w:val="false"/>
          <w:smallCaps w:val="false"/>
          <w:sz w:val="20"/>
        </w:rPr>
        <w:noBreakHyphen/>
      </w:r>
      <w:r>
        <w:rPr>
          <w:rFonts w:ascii="Times New Roman" w:hAnsi="Times New Roman"/>
          <w:b/>
          <w:caps w:val="false"/>
          <w:smallCaps w:val="false"/>
          <w:sz w:val="20"/>
        </w:rPr>
        <w:t>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Swing Note</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2972" w:type="dxa"/>
        <w:jc w:val="left"/>
        <w:tblInd w:w="0" w:type="dxa"/>
        <w:tblLayout w:type="fixed"/>
        <w:tblCellMar>
          <w:top w:w="28" w:type="dxa"/>
          <w:left w:w="28" w:type="dxa"/>
          <w:bottom w:w="28" w:type="dxa"/>
          <w:right w:w="28" w:type="dxa"/>
        </w:tblCellMar>
      </w:tblPr>
      <w:tblGrid>
        <w:gridCol w:w="1681"/>
        <w:gridCol w:w="1291"/>
      </w:tblGrid>
      <w:tr>
        <w:trPr/>
        <w:tc>
          <w:tcPr>
            <w:tcW w:w="16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$5,000,000.00</w:t>
            </w:r>
          </w:p>
        </w:tc>
        <w:tc>
          <w:tcPr>
            <w:tcW w:w="129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the undersigned,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hereby promises to pay to Bank of Montreal (the “</w:t>
      </w:r>
      <w:r>
        <w:rPr>
          <w:rFonts w:ascii="Times New Roman" w:hAnsi="Times New Roman"/>
          <w:i/>
          <w:caps w:val="false"/>
          <w:smallCaps w:val="false"/>
          <w:sz w:val="20"/>
        </w:rPr>
        <w:t>Lender</w:t>
      </w:r>
      <w:r>
        <w:rPr>
          <w:rFonts w:ascii="Times New Roman" w:hAnsi="Times New Roman"/>
          <w:caps w:val="false"/>
          <w:smallCaps w:val="false"/>
          <w:sz w:val="20"/>
        </w:rPr>
        <w:t>”) or its registered assigns on the Revolving Credit Termination Date of the hereinafter defined Credit Agreement, at the principal office of Administrative Agent in Milwaukee, Wisconsin (or such other location as Administrative Agent may designate to Borrower), in immediately available funds, the principal sum of Five Millions Dollars ($5,000,000.00) or, if less, the aggregate unpaid principal amount of all Swing Loans made by the Lender to Borrower pursuant to the Credit Agreement, together with interest on the principal amount of each Swing Loan from time to time outstanding hereunder at the rates, and payable in the manner and on the dates, specified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the Swing Note referred to in the Credit Agreement dated as of June 30, 2026, among Borrower, the Guarantors party thereto, the Lenders and L/C Issuer parties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waives demand, presentment, protest or notice of any kind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Twin Disc, Incorporated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Compliance Certificate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417" w:type="dxa"/>
        <w:jc w:val="left"/>
        <w:tblInd w:w="0" w:type="dxa"/>
        <w:tblLayout w:type="fixed"/>
        <w:tblCellMar>
          <w:top w:w="28" w:type="dxa"/>
          <w:left w:w="28" w:type="dxa"/>
          <w:bottom w:w="28" w:type="dxa"/>
          <w:right w:w="28" w:type="dxa"/>
        </w:tblCellMar>
      </w:tblPr>
      <w:tblGrid>
        <w:gridCol w:w="451"/>
        <w:gridCol w:w="4966"/>
      </w:tblGrid>
      <w:tr>
        <w:trPr/>
        <w:tc>
          <w:tcPr>
            <w:tcW w:w="451" w:type="dxa"/>
            <w:tcBorders/>
            <w:vAlign w:val="center"/>
          </w:tcPr>
          <w:p>
            <w:pPr>
              <w:pStyle w:val="TableContents"/>
              <w:bidi w:val="0"/>
              <w:spacing w:before="0" w:after="283"/>
              <w:jc w:val="left"/>
              <w:rPr/>
            </w:pPr>
            <w:r>
              <w:rPr/>
              <w:t>To:</w:t>
            </w:r>
          </w:p>
        </w:tc>
        <w:tc>
          <w:tcPr>
            <w:tcW w:w="4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Bank of Montreal, as Administrative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Agent under, and the Lenders and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L/C Issuer parties to, the Credit Agreement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Compliance Certificate is furnished to Administrative Agent, the L/C Issuer, and the Lenders pursuant to that certain Credit Agreement dated as of June 30, 2026, among us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Unless otherwise defined herein, the terms used in this Compliance Certificate have the meanings ascribed thereto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I am the duly elected ____________ of Twin Disc, Incorporated;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I have reviewed the terms of the Credit Agreement and I have made, or have caused to be made under my supervision, a detailed review of the transactions and conditions of Borrower and its Subsidiaries during the accounting period covered by the attached financial statements;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The financial statements required by Section 6.5 of the Credit Agreement and being furnished to you concurrently with this Compliance Certificate are true, correct and complete as of the date and for the periods covered thereby;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The Schedule I hereto sets forth financial data and computations evidencing Borrower’s compliance with certain covenants of the Credit Agreement, all of which data and computations are, to the best of my knowledge, true, complete and correct and have been made in accordance with the relevant Sections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Described below are the exceptions, if any, to paragraph 3 by listing, in detail, the nature of the condition or event, the period during which it has existed and the action which Borrower has taken, is taking, or proposes to take with respect to each such condition or event: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certifications, together with the computations set forth in Schedule I hereto and the financial statements delivered with this Certificate in support hereof, are made and delivered this ______ day of __________________ 20___.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4920" w:right="0" w:hanging="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I</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Compliance Certificate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Twin Disc Incorporated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Compliance Calculations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Credit Agreement dated as of 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Calculations as of _____________, 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8993"/>
        <w:gridCol w:w="1212"/>
      </w:tblGrid>
      <w:tr>
        <w:trPr/>
        <w:tc>
          <w:tcPr>
            <w:tcW w:w="8993" w:type="dxa"/>
            <w:tcBorders>
              <w:top w:val="double" w:sz="6" w:space="0" w:color="000000"/>
            </w:tcBorders>
            <w:vAlign w:val="center"/>
          </w:tcPr>
          <w:p>
            <w:pPr>
              <w:pStyle w:val="TableContents"/>
              <w:bidi w:val="0"/>
              <w:spacing w:before="0" w:after="0"/>
              <w:ind w:left="0" w:right="0" w:hanging="0"/>
              <w:jc w:val="left"/>
              <w:rPr/>
            </w:pPr>
            <w:r>
              <w:rPr/>
              <w:t> </w:t>
            </w:r>
          </w:p>
        </w:tc>
        <w:tc>
          <w:tcPr>
            <w:tcW w:w="1212" w:type="dxa"/>
            <w:tcBorders>
              <w:top w:val="double" w:sz="6" w:space="0" w:color="000000"/>
            </w:tcBorders>
            <w:vAlign w:val="center"/>
          </w:tcPr>
          <w:p>
            <w:pPr>
              <w:pStyle w:val="TableContents"/>
              <w:bidi w:val="0"/>
              <w:spacing w:before="0" w:after="0"/>
              <w:ind w:left="0" w:right="0" w:hanging="0"/>
              <w:jc w:val="left"/>
              <w:rPr/>
            </w:pPr>
            <w:r>
              <w:rPr/>
              <w:t> </w:t>
            </w:r>
          </w:p>
        </w:tc>
      </w:tr>
      <w:tr>
        <w:trPr/>
        <w:tc>
          <w:tcPr>
            <w:tcW w:w="8993" w:type="dxa"/>
            <w:tcBorders/>
            <w:shd w:fill="CCEEFF" w:val="clear"/>
            <w:tcMar>
              <w:top w:w="0" w:type="dxa"/>
            </w:tcMar>
            <w:vAlign w:val="center"/>
          </w:tcPr>
          <w:p>
            <w:pPr>
              <w:pStyle w:val="TableContents"/>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Total Funded Debt/EBITDA Ratio (Section 7.13(a))</w:t>
            </w:r>
          </w:p>
        </w:tc>
        <w:tc>
          <w:tcPr>
            <w:tcW w:w="1212" w:type="dxa"/>
            <w:tcBorders/>
            <w:shd w:fill="CCEEFF" w:val="clear"/>
            <w:tcMar>
              <w:top w:w="0" w:type="dxa"/>
            </w:tcMar>
            <w:vAlign w:val="center"/>
          </w:tcPr>
          <w:p>
            <w:pPr>
              <w:pStyle w:val="TableContents"/>
              <w:bidi w:val="0"/>
              <w:spacing w:before="0" w:after="0"/>
              <w:ind w:left="0" w:right="0" w:hanging="0"/>
              <w:jc w:val="left"/>
              <w:rPr/>
            </w:pPr>
            <w:r>
              <w:rPr/>
              <w:t> </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         Total Funded Debt</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2.         Net Income for past 4 quarters</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3.         Interest Expense for past 4 quarters</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4.         Income taxes for past 4 quarters</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5.         Depreciation and Amortization Expense for past 4 quarters</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6. Non-cash Charges, Expenses or Losses</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7.         Non-cash Pension and Other Post-Employment Benefit Plan Expenses</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8.         Unrealized Foreign Exchange Losses</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9.         Work-in-process fair market value adjustments</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10.         Non-recurring and extraordinary expenses and income</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11. Certain Costs and Charges related to Permitted Acquisitions, other permitted investments, or operational initiatives (not to exceed 15% of Unadjusted EBITDA)</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12. Restructuring Charges</w:t>
            </w:r>
          </w:p>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13.         Pro-forma Adjustments related to Permitted Acquisitions</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14.          Sum of Lines A2 through A13 (“</w:t>
            </w:r>
            <w:r>
              <w:rPr>
                <w:rFonts w:ascii="Times New Roman" w:hAnsi="Times New Roman"/>
                <w:i/>
                <w:caps w:val="false"/>
                <w:smallCaps w:val="false"/>
                <w:sz w:val="20"/>
              </w:rPr>
              <w:t>EBITDA</w:t>
            </w:r>
            <w:r>
              <w:rPr>
                <w:rFonts w:ascii="Times New Roman" w:hAnsi="Times New Roman"/>
                <w:caps w:val="false"/>
                <w:smallCaps w:val="false"/>
                <w:sz w:val="20"/>
              </w:rPr>
              <w:t>”)</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15.         Ratio of Line A1 to A13</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____:1.00</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16.         Line A14 ratio must not exceed</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3.50:1.00</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17.         Borrower is in compliance (circle yes or no)</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yes/no</w:t>
            </w:r>
          </w:p>
        </w:tc>
      </w:tr>
      <w:tr>
        <w:trPr/>
        <w:tc>
          <w:tcPr>
            <w:tcW w:w="8993" w:type="dxa"/>
            <w:tcBorders/>
            <w:shd w:fill="FFFFFF" w:val="clear"/>
            <w:tcMar>
              <w:top w:w="0" w:type="dxa"/>
            </w:tcMar>
            <w:vAlign w:val="center"/>
          </w:tcPr>
          <w:p>
            <w:pPr>
              <w:pStyle w:val="TableContents"/>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Fixed Charge Coverage Ratio (Section 7.13(d))</w:t>
            </w:r>
          </w:p>
        </w:tc>
        <w:tc>
          <w:tcPr>
            <w:tcW w:w="1212" w:type="dxa"/>
            <w:tcBorders/>
            <w:shd w:fill="FFFFFF" w:val="clear"/>
            <w:tcMar>
              <w:top w:w="0" w:type="dxa"/>
            </w:tcMar>
            <w:vAlign w:val="center"/>
          </w:tcPr>
          <w:p>
            <w:pPr>
              <w:pStyle w:val="TableContents"/>
              <w:bidi w:val="0"/>
              <w:spacing w:before="0" w:after="0"/>
              <w:ind w:left="0" w:right="0" w:hanging="0"/>
              <w:jc w:val="left"/>
              <w:rPr/>
            </w:pPr>
            <w:r>
              <w:rPr/>
              <w:t> </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         EBITDA (Line A14 above)</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2.         Maintenance Capital Expenditures</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3.          Line B1 minus Line B2</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4.         Principal payments for past 4 quarters</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5.         Interest Expense Paid for past 4 quarters</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6.         Income Taxes Paid (Received) for past 4 quarters</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7.         Restricted Payments (including dividends and distributions)</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8.         Sum of Lines B4, B5, B6, and B7</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9.         Ratio of Line B3 to Line B8</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____:1.00</w:t>
            </w:r>
          </w:p>
        </w:tc>
      </w:tr>
      <w:tr>
        <w:trPr/>
        <w:tc>
          <w:tcPr>
            <w:tcW w:w="8993" w:type="dxa"/>
            <w:tcBorders/>
            <w:shd w:fill="FFFF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10.         Line B9 ratio must not be less than</w:t>
            </w:r>
          </w:p>
        </w:tc>
        <w:tc>
          <w:tcPr>
            <w:tcW w:w="1212"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1.10:1.00</w:t>
            </w:r>
          </w:p>
        </w:tc>
      </w:tr>
      <w:tr>
        <w:trPr/>
        <w:tc>
          <w:tcPr>
            <w:tcW w:w="8993" w:type="dxa"/>
            <w:tcBorders/>
            <w:shd w:fill="CCEEFF" w:val="clear"/>
            <w:tcMar>
              <w:top w:w="0" w:type="dxa"/>
            </w:tcMar>
            <w:vAlign w:val="center"/>
          </w:tcPr>
          <w:p>
            <w:pPr>
              <w:pStyle w:val="TableContents"/>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11.         Borrower is in compliance (circle yes or no)</w:t>
            </w:r>
          </w:p>
        </w:tc>
        <w:tc>
          <w:tcPr>
            <w:tcW w:w="1212"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yes/no</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F</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Additional Guarantor Supplement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 w:hAnsi="Times New Roman"/>
          <w:caps w:val="false"/>
          <w:smallCaps w:val="false"/>
          <w:sz w:val="20"/>
        </w:rPr>
      </w:pPr>
      <w:r>
        <w:rPr>
          <w:rFonts w:ascii="Times New Roman" w:hAnsi="Times New Roman"/>
          <w:caps w:val="false"/>
          <w:smallCaps w:val="false"/>
          <w:sz w:val="20"/>
        </w:rPr>
        <w:t>______________, 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Bank of Montreal, as Administrative Agent for the Lenders and L/C Issuer parties to the Credit Agreement dated as of June 30, 2026, among Twin Disc, Incorporated, as Borrower, the Guarantors referred to therein, the Lenders and L/C Issuer parties thereto from time to time, and Administrative Agent (as extended, renewed, amended or restated from time to time, the “</w:t>
            </w:r>
            <w:r>
              <w:rPr>
                <w:rFonts w:ascii="Times New Roman" w:hAnsi="Times New Roman"/>
                <w:i/>
                <w:sz w:val="20"/>
              </w:rPr>
              <w:t>Credit Agreement</w:t>
            </w: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made to the Credit Agreement described above. Terms not defined herein which are defined in the Credit Agreement shall have for the purposes hereof the meaning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undersigned, </w:t>
      </w:r>
      <w:r>
        <w:rPr>
          <w:rFonts w:ascii="Times New Roman" w:hAnsi="Times New Roman"/>
          <w:b/>
          <w:caps w:val="false"/>
          <w:smallCaps w:val="false"/>
          <w:sz w:val="20"/>
        </w:rPr>
        <w:t>[name of Subsidiary Guarantor]</w:t>
      </w:r>
      <w:r>
        <w:rPr>
          <w:rFonts w:ascii="Times New Roman" w:hAnsi="Times New Roman"/>
          <w:caps w:val="false"/>
          <w:smallCaps w:val="false"/>
          <w:sz w:val="20"/>
        </w:rPr>
        <w:t xml:space="preserve">, a </w:t>
      </w:r>
      <w:r>
        <w:rPr>
          <w:rFonts w:ascii="Times New Roman" w:hAnsi="Times New Roman"/>
          <w:b/>
          <w:caps w:val="false"/>
          <w:smallCaps w:val="false"/>
          <w:sz w:val="20"/>
        </w:rPr>
        <w:t>[jurisdiction of incorporation or organization]</w:t>
      </w:r>
      <w:r>
        <w:rPr>
          <w:rFonts w:ascii="Times New Roman" w:hAnsi="Times New Roman"/>
          <w:caps w:val="false"/>
          <w:smallCaps w:val="false"/>
          <w:sz w:val="20"/>
        </w:rPr>
        <w:t xml:space="preserve"> hereby elects to be a “</w:t>
      </w:r>
      <w:r>
        <w:rPr>
          <w:rFonts w:ascii="Times New Roman" w:hAnsi="Times New Roman"/>
          <w:i/>
          <w:caps w:val="false"/>
          <w:smallCaps w:val="false"/>
          <w:sz w:val="20"/>
        </w:rPr>
        <w:t>Loan Party</w:t>
      </w:r>
      <w:r>
        <w:rPr>
          <w:rFonts w:ascii="Times New Roman" w:hAnsi="Times New Roman"/>
          <w:caps w:val="false"/>
          <w:smallCaps w:val="false"/>
          <w:sz w:val="20"/>
        </w:rPr>
        <w:t>” and “</w:t>
      </w:r>
      <w:r>
        <w:rPr>
          <w:rFonts w:ascii="Times New Roman" w:hAnsi="Times New Roman"/>
          <w:i/>
          <w:caps w:val="false"/>
          <w:smallCaps w:val="false"/>
          <w:sz w:val="20"/>
        </w:rPr>
        <w:t>Guarantor</w:t>
      </w:r>
      <w:r>
        <w:rPr>
          <w:rFonts w:ascii="Times New Roman" w:hAnsi="Times New Roman"/>
          <w:caps w:val="false"/>
          <w:smallCaps w:val="false"/>
          <w:sz w:val="20"/>
        </w:rPr>
        <w:t>” for all purposes of the Credit Agreement, effective from the date hereof. The undersigned confirms that the representations and warranties set forth in Section 5 of the Credit Agreement are true and correct as to the undersigned as of the date hereof and the undersigned shall comply with each of the covenants set forth in Sections 6 and 7 of the Credit Agreement applicable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Without limiting the generality of the foregoing, the undersigned hereby agrees to perform all the obligations of a Loan Party and Guarantor under, and to be bound in all respects by the terms of, the Credit Agreement, including Section 10 thereof, to the same extent and with the same force and effect as if the undersigned were a signatory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acknowledges that this Agreement shall be effective upon its execution and delivery by the undersigned to Administrative Agent, and it shall not be necessary for Administrative Agent, the L/C Issuer, or any Lender, or any of their Affiliates entitled to the benefits hereof, to execute this Agreement or any other acceptance hereof. This Agreement shall be construed in accordance with and governed by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[Name of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Assignment and Acceptance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_____________,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made to the Credit Agreement dated as of June 30, 2026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among Twin Disc, Incorporated, the Guarantors party thereto, the Lenders and L/C Issuer parties thereto, and Bank of Montreal, as Administrative Agent (the “</w:t>
      </w:r>
      <w:r>
        <w:rPr>
          <w:rFonts w:ascii="Times New Roman" w:hAnsi="Times New Roman"/>
          <w:i/>
          <w:caps w:val="false"/>
          <w:smallCaps w:val="false"/>
          <w:sz w:val="20"/>
        </w:rPr>
        <w:t>Administrative Agent</w:t>
      </w:r>
      <w:r>
        <w:rPr>
          <w:rFonts w:ascii="Times New Roman" w:hAnsi="Times New Roman"/>
          <w:caps w:val="false"/>
          <w:smallCaps w:val="false"/>
          <w:sz w:val="20"/>
        </w:rPr>
        <w:t>”). Terms defined in the Credit Agreement are used herein with the same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 (the “</w:t>
      </w:r>
      <w:r>
        <w:rPr>
          <w:rFonts w:ascii="Times New Roman" w:hAnsi="Times New Roman"/>
          <w:i/>
          <w:caps w:val="false"/>
          <w:smallCaps w:val="false"/>
          <w:sz w:val="20"/>
        </w:rPr>
        <w:t>Assignor</w:t>
      </w:r>
      <w:r>
        <w:rPr>
          <w:rFonts w:ascii="Times New Roman" w:hAnsi="Times New Roman"/>
          <w:caps w:val="false"/>
          <w:smallCaps w:val="false"/>
          <w:sz w:val="20"/>
        </w:rPr>
        <w:t>”) and _________________________ (the “</w:t>
      </w:r>
      <w:r>
        <w:rPr>
          <w:rFonts w:ascii="Times New Roman" w:hAnsi="Times New Roman"/>
          <w:i/>
          <w:caps w:val="false"/>
          <w:smallCaps w:val="false"/>
          <w:sz w:val="20"/>
        </w:rPr>
        <w:t>Assignee</w:t>
      </w:r>
      <w:r>
        <w:rPr>
          <w:rFonts w:ascii="Times New Roman" w:hAnsi="Times New Roman"/>
          <w:caps w:val="false"/>
          <w:smallCaps w:val="false"/>
          <w:sz w:val="20"/>
        </w:rPr>
        <w:t>”)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1.         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the Assignor’s Commitments as in effect on the Effective Date and the Loans, if any, owing to the Assignor on the Effective Date and the Assignor’s Revolver Percentage of any outstanding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2.         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Borrower or any Subsidiary or the performance or observance by Borrower or any Subsidiary of any of their respective obligations under the Credit Agreement or any other instrument or document furnished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3.         The Assignee (i) confirms that it has received a copy of the Credit Agreement, together with copies of the most recent financial statements delivered to the Lenders pursuant to Section 6.5(a) and (b) thereof and such other documents and information as it has deemed appropriate to make its own credit analysis and decision to enter into this Assignment and Acceptance; (ii) agrees that it will, independently and without reliance upon Administrative Agent, the Assignor or any other Lender and based on such documents and information as it shall deem appropriate at the time, continue to make its own credit decisions in taking or not taking action under the Credit Agreement; (iii) appoints and authorizes Administrative Agent to take such action as Administrative Agent on its behalf and to exercise such powers under the Credit Agreement and the other Loan Documents as are delegated to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and (v) specifies as its lending office (and address for notices) the offices set forth on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4.         As consideration for the assignment and sale contemplated in Annex I hereof, the Assignee shall pay to the Assignor on the Effective Date in Federal funds the amount agreed upon between them. It is understood that commitment and/or letter of credit fees accrued to the Effective Date with respect to the interest assigned hereby are for the account of the Assignor and such fees accruing from and including the Effective Date are for the account of the Assignee.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5.         The effective date for this Assignment and Acceptance shall be ___________ (the “</w:t>
      </w:r>
      <w:r>
        <w:rPr>
          <w:rFonts w:ascii="Times New Roman" w:hAnsi="Times New Roman"/>
          <w:i/>
          <w:caps w:val="false"/>
          <w:smallCaps w:val="false"/>
          <w:sz w:val="20"/>
        </w:rPr>
        <w:t>Effective Date</w:t>
      </w:r>
      <w:r>
        <w:rPr>
          <w:rFonts w:ascii="Times New Roman" w:hAnsi="Times New Roman"/>
          <w:caps w:val="false"/>
          <w:smallCaps w:val="false"/>
          <w:sz w:val="20"/>
        </w:rPr>
        <w:t>”). Following the execution of this Assignment and Acceptance, it will be delivered to Administrative Agent for acceptance and recording by Administrative Agent and, if required,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6.         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7.         Upon such acceptance and recording, from and after the Effective Date, Administrative Agent shall make all payments under the Credit Agreement in respect of the interest assigned hereby (including all payments of principal, interest and commitment fees with respect thereto) to the Assignee. The Assignor and Assignee shall make all appropriate adjustments in payments under the Credit Agreement for periods prior to the Effective Date directly between themselves.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
        <w:jc w:val="both"/>
        <w:rPr>
          <w:rFonts w:ascii="Times New Roman" w:hAnsi="Times New Roman"/>
          <w:caps w:val="false"/>
          <w:smallCaps w:val="false"/>
          <w:sz w:val="20"/>
        </w:rPr>
      </w:pPr>
      <w:r>
        <w:rPr>
          <w:rFonts w:ascii="Times New Roman" w:hAnsi="Times New Roman"/>
          <w:caps w:val="false"/>
          <w:smallCaps w:val="false"/>
          <w:sz w:val="20"/>
        </w:rPr>
        <w:t>8.         This Assignment and Acceptance shall be governed by, and construed in accordance with, the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[Assignor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[Assignee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20" w:right="0" w:hanging="6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caps w:val="false"/>
          <w:smallCaps w:val="false"/>
          <w:sz w:val="20"/>
        </w:rPr>
        <w:t>Accepted and consented this</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caps w:val="false"/>
          <w:smallCaps w:val="false"/>
          <w:sz w:val="20"/>
        </w:rPr>
        <w:t>____ day of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b/>
          <w:caps w:val="false"/>
          <w:smallCaps w:val="false"/>
          <w:sz w:val="20"/>
        </w:rPr>
        <w:t>Twin Disc, Incorporated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p>
    <w:p>
      <w:pPr>
        <w:pStyle w:val="TextBody"/>
        <w:bidi w:val="0"/>
        <w:spacing w:before="0" w:after="0"/>
        <w:ind w:left="4960" w:right="0" w:hanging="478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60" w:right="0" w:hanging="478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caps w:val="false"/>
          <w:smallCaps w:val="false"/>
          <w:sz w:val="20"/>
        </w:rPr>
        <w:t>Accepted and consented to by the Administrative</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caps w:val="false"/>
          <w:smallCaps w:val="false"/>
          <w:sz w:val="20"/>
        </w:rPr>
        <w:t>Agent and L/C Issuer this ___ day of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b/>
          <w:caps w:val="false"/>
          <w:smallCaps w:val="false"/>
          <w:sz w:val="20"/>
        </w:rPr>
        <w:t>Bank of Montreal</w:t>
      </w:r>
      <w:r>
        <w:rPr>
          <w:rFonts w:ascii="Times New Roman" w:hAnsi="Times New Roman"/>
          <w:caps w:val="false"/>
          <w:smallCaps w:val="false"/>
          <w:sz w:val="20"/>
        </w:rPr>
        <w:t>,</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caps w:val="false"/>
          <w:smallCaps w:val="false"/>
          <w:sz w:val="20"/>
        </w:rPr>
        <w:t>as Administrative Agent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60" w:right="0" w:hanging="496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60" w:right="0" w:hanging="478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960" w:right="0" w:hanging="478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Annex I</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Assignment and Acceptance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assignee hereby purchases and assumes from the assignor the following interest in and to all of the Assignor’s rights and obligations under the Credit Agreement as of the effective date.</w:t>
      </w:r>
    </w:p>
    <w:p>
      <w:pPr>
        <w:pStyle w:val="TextBody"/>
        <w:bidi w:val="0"/>
        <w:spacing w:before="0" w:after="0"/>
        <w:ind w:left="0" w:right="0" w:hanging="0"/>
        <w:jc w:val="left"/>
        <w:rPr>
          <w:caps w:val="false"/>
          <w:smallCaps w:val="false"/>
        </w:rPr>
      </w:pPr>
      <w:r>
        <w:rPr>
          <w:caps w:val="false"/>
          <w:smallCaps w:val="false"/>
        </w:rPr>
        <w:t> </w:t>
      </w:r>
    </w:p>
    <w:tbl>
      <w:tblPr>
        <w:tblW w:w="8765" w:type="dxa"/>
        <w:jc w:val="left"/>
        <w:tblInd w:w="0" w:type="dxa"/>
        <w:tblLayout w:type="fixed"/>
        <w:tblCellMar>
          <w:top w:w="0" w:type="dxa"/>
          <w:left w:w="0" w:type="dxa"/>
          <w:bottom w:w="0" w:type="dxa"/>
          <w:right w:w="0" w:type="dxa"/>
        </w:tblCellMar>
      </w:tblPr>
      <w:tblGrid>
        <w:gridCol w:w="1445"/>
        <w:gridCol w:w="2060"/>
        <w:gridCol w:w="1685"/>
        <w:gridCol w:w="3575"/>
      </w:tblGrid>
      <w:tr>
        <w:trPr/>
        <w:tc>
          <w:tcPr>
            <w:tcW w:w="14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Facility Assigned</w:t>
            </w:r>
          </w:p>
        </w:tc>
        <w:tc>
          <w:tcPr>
            <w:tcW w:w="2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Aggregate</w:t>
            </w:r>
          </w:p>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Commitment/Loans For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All Lenders</w:t>
            </w:r>
          </w:p>
        </w:tc>
        <w:tc>
          <w:tcPr>
            <w:tcW w:w="16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 of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Commitment/Loans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Assigned</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Percentage Assigned of Commitment/Loans</w:t>
            </w:r>
          </w:p>
        </w:tc>
      </w:tr>
      <w:tr>
        <w:trPr/>
        <w:tc>
          <w:tcPr>
            <w:tcW w:w="1445" w:type="dxa"/>
            <w:tcBorders/>
            <w:vAlign w:val="center"/>
          </w:tcPr>
          <w:p>
            <w:pPr>
              <w:pStyle w:val="TableContents"/>
              <w:bidi w:val="0"/>
              <w:spacing w:before="0" w:after="0"/>
              <w:ind w:left="0" w:right="0" w:hanging="0"/>
              <w:jc w:val="left"/>
              <w:rPr/>
            </w:pPr>
            <w:r>
              <w:rPr/>
              <w:t> </w:t>
            </w:r>
          </w:p>
        </w:tc>
        <w:tc>
          <w:tcPr>
            <w:tcW w:w="2060" w:type="dxa"/>
            <w:tcBorders/>
            <w:vAlign w:val="center"/>
          </w:tcPr>
          <w:p>
            <w:pPr>
              <w:pStyle w:val="TableContents"/>
              <w:bidi w:val="0"/>
              <w:spacing w:before="0" w:after="0"/>
              <w:ind w:left="0" w:right="0" w:hanging="0"/>
              <w:jc w:val="left"/>
              <w:rPr/>
            </w:pPr>
            <w:r>
              <w:rPr/>
              <w:t> </w:t>
            </w:r>
          </w:p>
        </w:tc>
        <w:tc>
          <w:tcPr>
            <w:tcW w:w="1685" w:type="dxa"/>
            <w:tcBorders/>
            <w:vAlign w:val="center"/>
          </w:tcPr>
          <w:p>
            <w:pPr>
              <w:pStyle w:val="TableContents"/>
              <w:bidi w:val="0"/>
              <w:spacing w:before="0" w:after="0"/>
              <w:ind w:left="0" w:right="0" w:hanging="0"/>
              <w:jc w:val="left"/>
              <w:rPr/>
            </w:pPr>
            <w:r>
              <w:rPr/>
              <w:t> </w:t>
            </w:r>
          </w:p>
        </w:tc>
        <w:tc>
          <w:tcPr>
            <w:tcW w:w="3575" w:type="dxa"/>
            <w:tcBorders/>
            <w:vAlign w:val="center"/>
          </w:tcPr>
          <w:p>
            <w:pPr>
              <w:pStyle w:val="TableContents"/>
              <w:bidi w:val="0"/>
              <w:spacing w:before="0" w:after="0"/>
              <w:ind w:left="0" w:right="0" w:hanging="0"/>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Revolving Credit</w:t>
            </w:r>
          </w:p>
        </w:tc>
        <w:tc>
          <w:tcPr>
            <w:tcW w:w="20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r>
          </w:p>
        </w:tc>
        <w:tc>
          <w:tcPr>
            <w:tcW w:w="16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r>
          </w:p>
        </w:tc>
        <w:tc>
          <w:tcPr>
            <w:tcW w:w="357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w:t>
            </w:r>
          </w:p>
        </w:tc>
      </w:tr>
      <w:tr>
        <w:trPr/>
        <w:tc>
          <w:tcPr>
            <w:tcW w:w="1445" w:type="dxa"/>
            <w:tcBorders/>
            <w:shd w:fill="FFFFFF" w:val="clear"/>
            <w:vAlign w:val="center"/>
          </w:tcPr>
          <w:p>
            <w:pPr>
              <w:pStyle w:val="TableContents"/>
              <w:bidi w:val="0"/>
              <w:spacing w:before="0" w:after="0"/>
              <w:ind w:left="0" w:right="0" w:hanging="0"/>
              <w:jc w:val="left"/>
              <w:rPr/>
            </w:pPr>
            <w:r>
              <w:rPr/>
              <w:t> </w:t>
            </w:r>
          </w:p>
        </w:tc>
        <w:tc>
          <w:tcPr>
            <w:tcW w:w="2060" w:type="dxa"/>
            <w:tcBorders/>
            <w:shd w:fill="FFFFFF" w:val="clear"/>
            <w:vAlign w:val="center"/>
          </w:tcPr>
          <w:p>
            <w:pPr>
              <w:pStyle w:val="TableContents"/>
              <w:bidi w:val="0"/>
              <w:spacing w:before="0" w:after="0"/>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left"/>
              <w:rPr/>
            </w:pPr>
            <w:r>
              <w:rPr/>
              <w:t> </w:t>
            </w:r>
          </w:p>
        </w:tc>
        <w:tc>
          <w:tcPr>
            <w:tcW w:w="3575" w:type="dxa"/>
            <w:tcBorders/>
            <w:shd w:fill="FFFFFF" w:val="clear"/>
            <w:vAlign w:val="center"/>
          </w:tcPr>
          <w:p>
            <w:pPr>
              <w:pStyle w:val="TableContents"/>
              <w:bidi w:val="0"/>
              <w:spacing w:before="0" w:after="0"/>
              <w:ind w:left="0" w:right="0" w:hanging="0"/>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Loan</w:t>
            </w:r>
          </w:p>
        </w:tc>
        <w:tc>
          <w:tcPr>
            <w:tcW w:w="20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r>
          </w:p>
        </w:tc>
        <w:tc>
          <w:tcPr>
            <w:tcW w:w="16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r>
          </w:p>
        </w:tc>
        <w:tc>
          <w:tcPr>
            <w:tcW w:w="357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Commitments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315"/>
        <w:gridCol w:w="1310"/>
        <w:gridCol w:w="950"/>
        <w:gridCol w:w="2555"/>
        <w:gridCol w:w="905"/>
      </w:tblGrid>
      <w:tr>
        <w:trPr/>
        <w:tc>
          <w:tcPr>
            <w:tcW w:w="23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Lender</w:t>
            </w:r>
          </w:p>
        </w:tc>
        <w:tc>
          <w:tcPr>
            <w:tcW w:w="13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 Loan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Commitment</w:t>
            </w:r>
          </w:p>
        </w:tc>
        <w:tc>
          <w:tcPr>
            <w:tcW w:w="9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 Loan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Percentage</w:t>
            </w:r>
          </w:p>
        </w:tc>
        <w:tc>
          <w:tcPr>
            <w:tcW w:w="25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Revolving Credit Commitment</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Revolver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Percentage</w:t>
            </w:r>
          </w:p>
        </w:tc>
      </w:tr>
      <w:tr>
        <w:trPr/>
        <w:tc>
          <w:tcPr>
            <w:tcW w:w="2315" w:type="dxa"/>
            <w:tcBorders/>
            <w:vAlign w:val="center"/>
          </w:tcPr>
          <w:p>
            <w:pPr>
              <w:pStyle w:val="TableContents"/>
              <w:bidi w:val="0"/>
              <w:spacing w:before="0" w:after="0"/>
              <w:ind w:left="0" w:right="0" w:hanging="0"/>
              <w:jc w:val="left"/>
              <w:rPr/>
            </w:pPr>
            <w:r>
              <w:rPr/>
              <w:t> </w:t>
            </w:r>
          </w:p>
        </w:tc>
        <w:tc>
          <w:tcPr>
            <w:tcW w:w="1310"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left"/>
              <w:rPr/>
            </w:pPr>
            <w:r>
              <w:rPr/>
              <w:t> </w:t>
            </w:r>
          </w:p>
        </w:tc>
      </w:tr>
      <w:tr>
        <w:trPr/>
        <w:tc>
          <w:tcPr>
            <w:tcW w:w="2315" w:type="dxa"/>
            <w:tcBorders/>
            <w:shd w:fill="CCEEFF" w:val="clear"/>
            <w:vAlign w:val="center"/>
          </w:tcPr>
          <w:p>
            <w:pPr>
              <w:pStyle w:val="TableContents"/>
              <w:bidi w:val="0"/>
              <w:spacing w:before="0" w:after="0"/>
              <w:ind w:left="260" w:right="0" w:hanging="260"/>
              <w:jc w:val="center"/>
              <w:rPr>
                <w:rFonts w:ascii="Times New Roman" w:hAnsi="Times New Roman"/>
                <w:caps w:val="false"/>
                <w:smallCaps w:val="false"/>
                <w:sz w:val="20"/>
              </w:rPr>
            </w:pPr>
            <w:r>
              <w:rPr>
                <w:rFonts w:ascii="Times New Roman" w:hAnsi="Times New Roman"/>
                <w:caps w:val="false"/>
                <w:smallCaps w:val="false"/>
                <w:sz w:val="20"/>
              </w:rPr>
              <w:t>Bank of Montreal</w:t>
            </w:r>
          </w:p>
        </w:tc>
        <w:tc>
          <w:tcPr>
            <w:tcW w:w="13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$21,666,666.67</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72.2%</w:t>
            </w:r>
          </w:p>
        </w:tc>
        <w:tc>
          <w:tcPr>
            <w:tcW w:w="25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$43,333,333.33</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72.2%</w:t>
            </w:r>
          </w:p>
        </w:tc>
      </w:tr>
      <w:tr>
        <w:trPr/>
        <w:tc>
          <w:tcPr>
            <w:tcW w:w="2315"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left"/>
              <w:rPr/>
            </w:pPr>
            <w:r>
              <w:rPr/>
              <w:t> </w:t>
            </w:r>
          </w:p>
        </w:tc>
        <w:tc>
          <w:tcPr>
            <w:tcW w:w="2555"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left"/>
              <w:rPr/>
            </w:pPr>
            <w:r>
              <w:rPr/>
              <w:t> </w:t>
            </w:r>
          </w:p>
        </w:tc>
      </w:tr>
      <w:tr>
        <w:trPr/>
        <w:tc>
          <w:tcPr>
            <w:tcW w:w="2315" w:type="dxa"/>
            <w:tcBorders/>
            <w:shd w:fill="CCEEFF" w:val="clear"/>
            <w:vAlign w:val="center"/>
          </w:tcPr>
          <w:p>
            <w:pPr>
              <w:pStyle w:val="TableContents"/>
              <w:bidi w:val="0"/>
              <w:spacing w:before="0" w:after="0"/>
              <w:ind w:left="260" w:right="0" w:hanging="260"/>
              <w:jc w:val="center"/>
              <w:rPr>
                <w:rFonts w:ascii="Times New Roman" w:hAnsi="Times New Roman"/>
                <w:caps w:val="false"/>
                <w:smallCaps w:val="false"/>
                <w:sz w:val="20"/>
              </w:rPr>
            </w:pPr>
            <w:r>
              <w:rPr>
                <w:rFonts w:ascii="Times New Roman" w:hAnsi="Times New Roman"/>
                <w:caps w:val="false"/>
                <w:smallCaps w:val="false"/>
                <w:sz w:val="20"/>
              </w:rPr>
              <w:t>JPMorgan Chase Bank, N.A.</w:t>
            </w:r>
          </w:p>
        </w:tc>
        <w:tc>
          <w:tcPr>
            <w:tcW w:w="13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$8,333,333.33</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27.8%</w:t>
            </w:r>
          </w:p>
        </w:tc>
        <w:tc>
          <w:tcPr>
            <w:tcW w:w="25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$16,666,666.67</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27.8%</w:t>
            </w:r>
          </w:p>
        </w:tc>
      </w:tr>
      <w:tr>
        <w:trPr/>
        <w:tc>
          <w:tcPr>
            <w:tcW w:w="2315"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left"/>
              <w:rPr/>
            </w:pPr>
            <w:r>
              <w:rPr/>
              <w:t> </w:t>
            </w:r>
          </w:p>
        </w:tc>
        <w:tc>
          <w:tcPr>
            <w:tcW w:w="2555"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left"/>
              <w:rPr/>
            </w:pPr>
            <w:r>
              <w:rPr/>
              <w:t> </w:t>
            </w:r>
          </w:p>
        </w:tc>
      </w:tr>
      <w:tr>
        <w:trPr/>
        <w:tc>
          <w:tcPr>
            <w:tcW w:w="2315" w:type="dxa"/>
            <w:tcBorders/>
            <w:shd w:fill="CCEEFF" w:val="clear"/>
            <w:vAlign w:val="center"/>
          </w:tcPr>
          <w:p>
            <w:pPr>
              <w:pStyle w:val="TableContents"/>
              <w:bidi w:val="0"/>
              <w:spacing w:before="0" w:after="0"/>
              <w:ind w:left="540" w:right="0" w:hanging="46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13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$30,000,000.00</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100.0%</w:t>
            </w:r>
          </w:p>
        </w:tc>
        <w:tc>
          <w:tcPr>
            <w:tcW w:w="25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$60,000,000.00</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100.0%</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5.2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Subsidiaries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30" w:type="dxa"/>
        </w:tblCellMar>
      </w:tblPr>
      <w:tblGrid>
        <w:gridCol w:w="2183"/>
        <w:gridCol w:w="2077"/>
        <w:gridCol w:w="1203"/>
        <w:gridCol w:w="4742"/>
      </w:tblGrid>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Jurisdiction of Organization</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Percentage Ownership</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Owner</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International, S.R.L.</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Belgium</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99.99%</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157,573 ordinary shares and 10,835 preferred shares owned by Twin Disc, Inc.; 1 ordinary share owned by John H. Batten</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S.r.l.</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Italy</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International, S.R.L</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(Pacific) Pty. Ltd.</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Australia</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Ltd.</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 (operating in Singapore and Hong Kong)</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Pte. Ltd</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Singapore</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9,004,731 Shares owned by Twin Disc (Far East) Ltd.; 1 Share owned by Twin Disc, Inc.</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Pte. Ltd</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India</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Pte. Ltd. (the Singapore entity)</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Power Transmission (Shanghai) Co. Ltd.</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Pte. Ltd.</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Power Transmission Private Ltd.</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India</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1,100,500 Shares owned by Twin Disc (Far East) Pte. Ltd.; 9,900 Shares owned by Twin Disc, Inc.; 100 Shares owned by Twin Disc International, S.R.L</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Nico Co., Ltd</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Japan</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66%</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Hitachi</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Japan</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Japan</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Rolla SP Propellers SAGL</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Switzerland</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International, S.R.L</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NL Holding B.V.</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Netherlands</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Veth Propulsion, B.V.</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Netherlands</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Veth Propulsion Holding, B.V.</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Veth Propulsion Holding B.V.</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Netherlands</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NL Holding B.V.</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TD Finland Holding Oy</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Finland</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Katsa Oy</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Finland</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TD Finland Holding Oy</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European Distribution S.R.L.</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Belgium</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International S.R.L.</w:t>
            </w:r>
          </w:p>
        </w:tc>
      </w:tr>
      <w:tr>
        <w:trPr/>
        <w:tc>
          <w:tcPr>
            <w:tcW w:w="218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New Zealand Limited</w:t>
            </w:r>
          </w:p>
        </w:tc>
        <w:tc>
          <w:tcPr>
            <w:tcW w:w="2077"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Zealand</w:t>
            </w:r>
          </w:p>
        </w:tc>
        <w:tc>
          <w:tcPr>
            <w:tcW w:w="1203"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2183" w:type="dxa"/>
            <w:tcBorders>
              <w:right w:val="single" w:sz="2" w:space="0" w:color="000000"/>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Kobelt Manufacturing Co. Ltd.</w:t>
            </w:r>
          </w:p>
        </w:tc>
        <w:tc>
          <w:tcPr>
            <w:tcW w:w="2077" w:type="dxa"/>
            <w:tcBorders>
              <w:right w:val="single" w:sz="2" w:space="0" w:color="000000"/>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Canada</w:t>
            </w:r>
          </w:p>
        </w:tc>
        <w:tc>
          <w:tcPr>
            <w:tcW w:w="1203" w:type="dxa"/>
            <w:tcBorders>
              <w:right w:val="single" w:sz="2" w:space="0" w:color="000000"/>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w:t>
            </w:r>
          </w:p>
        </w:tc>
        <w:tc>
          <w:tcPr>
            <w:tcW w:w="4742"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5.17(b)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Compliance with Environmental Laws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7.1(b)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Borrowings and Guaranties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7.1(l)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Intercompany Loans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118" w:type="dxa"/>
        <w:jc w:val="left"/>
        <w:tblInd w:w="0" w:type="dxa"/>
        <w:tblLayout w:type="fixed"/>
        <w:tblCellMar>
          <w:top w:w="0" w:type="dxa"/>
          <w:left w:w="0" w:type="dxa"/>
          <w:bottom w:w="0" w:type="dxa"/>
          <w:right w:w="0" w:type="dxa"/>
        </w:tblCellMar>
      </w:tblPr>
      <w:tblGrid>
        <w:gridCol w:w="2180"/>
        <w:gridCol w:w="108"/>
        <w:gridCol w:w="1722"/>
        <w:gridCol w:w="108"/>
      </w:tblGrid>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108" w:type="dxa"/>
            <w:tcBorders/>
            <w:vAlign w:val="center"/>
          </w:tcPr>
          <w:p>
            <w:pPr>
              <w:pStyle w:val="TableContents"/>
              <w:bidi w:val="0"/>
              <w:spacing w:before="0" w:after="0"/>
              <w:ind w:left="0" w:right="0" w:hanging="0"/>
              <w:jc w:val="left"/>
              <w:rPr/>
            </w:pPr>
            <w:r>
              <w:rPr/>
              <w:t> </w:t>
            </w:r>
          </w:p>
        </w:tc>
        <w:tc>
          <w:tcPr>
            <w:tcW w:w="1722" w:type="dxa"/>
            <w:tcBorders/>
            <w:vAlign w:val="center"/>
          </w:tcPr>
          <w:p>
            <w:pPr>
              <w:pStyle w:val="TableContents"/>
              <w:bidi w:val="0"/>
              <w:spacing w:before="0" w:after="0"/>
              <w:ind w:left="0" w:right="0" w:hanging="0"/>
              <w:jc w:val="left"/>
              <w:rPr/>
            </w:pPr>
            <w:r>
              <w:rPr/>
              <w:t> </w:t>
            </w:r>
          </w:p>
        </w:tc>
        <w:tc>
          <w:tcPr>
            <w:tcW w:w="108" w:type="dxa"/>
            <w:tcBorders/>
            <w:vAlign w:val="center"/>
          </w:tcPr>
          <w:p>
            <w:pPr>
              <w:pStyle w:val="TableContents"/>
              <w:bidi w:val="0"/>
              <w:spacing w:before="0" w:after="0"/>
              <w:ind w:left="0" w:right="0" w:hanging="0"/>
              <w:jc w:val="left"/>
              <w:rPr/>
            </w:pPr>
            <w:r>
              <w:rPr/>
              <w:t> </w:t>
            </w:r>
          </w:p>
        </w:tc>
      </w:tr>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Intercompany Loans</w:t>
            </w:r>
          </w:p>
        </w:tc>
        <w:tc>
          <w:tcPr>
            <w:tcW w:w="108" w:type="dxa"/>
            <w:tcBorders/>
            <w:vAlign w:val="center"/>
          </w:tcPr>
          <w:p>
            <w:pPr>
              <w:pStyle w:val="TableContents"/>
              <w:bidi w:val="0"/>
              <w:spacing w:before="0" w:after="0"/>
              <w:ind w:left="0" w:right="0" w:hanging="0"/>
              <w:jc w:val="left"/>
              <w:rPr/>
            </w:pPr>
            <w:r>
              <w:rPr/>
              <w:t> </w:t>
            </w:r>
          </w:p>
        </w:tc>
        <w:tc>
          <w:tcPr>
            <w:tcW w:w="1722" w:type="dxa"/>
            <w:tcBorders/>
            <w:vAlign w:val="center"/>
          </w:tcPr>
          <w:p>
            <w:pPr>
              <w:pStyle w:val="TableContents"/>
              <w:bidi w:val="0"/>
              <w:spacing w:before="0" w:after="0"/>
              <w:ind w:left="0" w:right="0" w:hanging="0"/>
              <w:jc w:val="left"/>
              <w:rPr/>
            </w:pPr>
            <w:r>
              <w:rPr/>
              <w:t> </w:t>
            </w:r>
          </w:p>
        </w:tc>
        <w:tc>
          <w:tcPr>
            <w:tcW w:w="108" w:type="dxa"/>
            <w:tcBorders/>
            <w:vAlign w:val="center"/>
          </w:tcPr>
          <w:p>
            <w:pPr>
              <w:pStyle w:val="TableContents"/>
              <w:bidi w:val="0"/>
              <w:spacing w:before="0" w:after="0"/>
              <w:ind w:left="0" w:right="0" w:hanging="0"/>
              <w:jc w:val="left"/>
              <w:rPr/>
            </w:pPr>
            <w:r>
              <w:rPr/>
              <w:t> </w:t>
            </w:r>
          </w:p>
        </w:tc>
      </w:tr>
      <w:tr>
        <w:trPr/>
        <w:tc>
          <w:tcPr>
            <w:tcW w:w="2180" w:type="dxa"/>
            <w:tcBorders/>
            <w:vAlign w:val="center"/>
          </w:tcPr>
          <w:p>
            <w:pPr>
              <w:pStyle w:val="TableContents"/>
              <w:bidi w:val="0"/>
              <w:spacing w:before="0" w:after="0"/>
              <w:ind w:left="0" w:right="0" w:hanging="0"/>
              <w:jc w:val="left"/>
              <w:rPr/>
            </w:pPr>
            <w:r>
              <w:rPr/>
              <w:t> </w:t>
            </w:r>
          </w:p>
        </w:tc>
        <w:tc>
          <w:tcPr>
            <w:tcW w:w="108" w:type="dxa"/>
            <w:tcBorders/>
            <w:vAlign w:val="center"/>
          </w:tcPr>
          <w:p>
            <w:pPr>
              <w:pStyle w:val="TableContents"/>
              <w:bidi w:val="0"/>
              <w:spacing w:before="0" w:after="0"/>
              <w:ind w:left="0" w:right="0" w:hanging="0"/>
              <w:jc w:val="left"/>
              <w:rPr/>
            </w:pPr>
            <w:r>
              <w:rPr/>
              <w:t> </w:t>
            </w:r>
          </w:p>
        </w:tc>
        <w:tc>
          <w:tcPr>
            <w:tcW w:w="1722" w:type="dxa"/>
            <w:tcBorders/>
            <w:vAlign w:val="center"/>
          </w:tcPr>
          <w:p>
            <w:pPr>
              <w:pStyle w:val="TableContents"/>
              <w:bidi w:val="0"/>
              <w:spacing w:before="0" w:after="0"/>
              <w:ind w:left="0" w:right="0" w:hanging="0"/>
              <w:jc w:val="left"/>
              <w:rPr/>
            </w:pPr>
            <w:r>
              <w:rPr/>
              <w:t> </w:t>
            </w:r>
          </w:p>
        </w:tc>
        <w:tc>
          <w:tcPr>
            <w:tcW w:w="108" w:type="dxa"/>
            <w:tcBorders/>
            <w:vAlign w:val="center"/>
          </w:tcPr>
          <w:p>
            <w:pPr>
              <w:pStyle w:val="TableContents"/>
              <w:bidi w:val="0"/>
              <w:spacing w:before="0" w:after="0"/>
              <w:ind w:left="0" w:right="0" w:hanging="0"/>
              <w:jc w:val="left"/>
              <w:rPr/>
            </w:pPr>
            <w:r>
              <w:rPr/>
              <w:t> </w:t>
            </w:r>
          </w:p>
        </w:tc>
      </w:tr>
      <w:tr>
        <w:trPr/>
        <w:tc>
          <w:tcPr>
            <w:tcW w:w="2180" w:type="dxa"/>
            <w:tcBorders/>
            <w:vAlign w:val="center"/>
          </w:tcPr>
          <w:p>
            <w:pPr>
              <w:pStyle w:val="TableContents"/>
              <w:bidi w:val="0"/>
              <w:spacing w:before="0" w:after="0"/>
              <w:ind w:left="0" w:right="0" w:hanging="0"/>
              <w:jc w:val="left"/>
              <w:rPr/>
            </w:pPr>
            <w:r>
              <w:rPr/>
              <w:t> </w:t>
            </w:r>
          </w:p>
        </w:tc>
        <w:tc>
          <w:tcPr>
            <w:tcW w:w="1938" w:type="dxa"/>
            <w:gridSpan w:val="3"/>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TwinCo Notes Payable</w:t>
            </w:r>
          </w:p>
        </w:tc>
      </w:tr>
      <w:tr>
        <w:trPr/>
        <w:tc>
          <w:tcPr>
            <w:tcW w:w="2180" w:type="dxa"/>
            <w:tcBorders/>
            <w:vAlign w:val="center"/>
          </w:tcPr>
          <w:p>
            <w:pPr>
              <w:pStyle w:val="TableContents"/>
              <w:bidi w:val="0"/>
              <w:spacing w:before="0" w:after="0"/>
              <w:ind w:left="0" w:right="0" w:hanging="0"/>
              <w:jc w:val="left"/>
              <w:rPr/>
            </w:pPr>
            <w:r>
              <w:rPr/>
              <w:t> </w:t>
            </w:r>
          </w:p>
        </w:tc>
        <w:tc>
          <w:tcPr>
            <w:tcW w:w="108" w:type="dxa"/>
            <w:tcBorders/>
            <w:vAlign w:val="center"/>
          </w:tcPr>
          <w:p>
            <w:pPr>
              <w:pStyle w:val="TableContents"/>
              <w:bidi w:val="0"/>
              <w:spacing w:before="0" w:after="0"/>
              <w:ind w:left="0" w:right="0" w:hanging="0"/>
              <w:jc w:val="left"/>
              <w:rPr/>
            </w:pPr>
            <w:r>
              <w:rPr/>
              <w:t> </w:t>
            </w:r>
          </w:p>
        </w:tc>
        <w:tc>
          <w:tcPr>
            <w:tcW w:w="1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30/26</w:t>
            </w:r>
          </w:p>
        </w:tc>
        <w:tc>
          <w:tcPr>
            <w:tcW w:w="108" w:type="dxa"/>
            <w:tcBorders/>
            <w:vAlign w:val="center"/>
          </w:tcPr>
          <w:p>
            <w:pPr>
              <w:pStyle w:val="TableContents"/>
              <w:bidi w:val="0"/>
              <w:spacing w:before="0" w:after="0"/>
              <w:ind w:left="0" w:right="0" w:hanging="0"/>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KATSA OY</w:t>
            </w:r>
          </w:p>
        </w:tc>
        <w:tc>
          <w:tcPr>
            <w:tcW w:w="108" w:type="dxa"/>
            <w:tcBorders/>
            <w:shd w:fill="CCEEFF" w:val="clear"/>
            <w:vAlign w:val="center"/>
          </w:tcPr>
          <w:p>
            <w:pPr>
              <w:pStyle w:val="TableContents"/>
              <w:bidi w:val="0"/>
              <w:spacing w:before="0" w:after="0"/>
              <w:ind w:left="0" w:right="0" w:hanging="0"/>
              <w:jc w:val="left"/>
              <w:rPr/>
            </w:pPr>
            <w:r>
              <w:rPr/>
              <w:t> </w:t>
            </w:r>
          </w:p>
        </w:tc>
        <w:tc>
          <w:tcPr>
            <w:tcW w:w="172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836,365</w:t>
            </w:r>
          </w:p>
        </w:tc>
        <w:tc>
          <w:tcPr>
            <w:tcW w:w="108" w:type="dxa"/>
            <w:tcBorders/>
            <w:shd w:fill="CCEEFF" w:val="clear"/>
            <w:vAlign w:val="center"/>
          </w:tcPr>
          <w:p>
            <w:pPr>
              <w:pStyle w:val="TableContents"/>
              <w:bidi w:val="0"/>
              <w:spacing w:before="0" w:after="0"/>
              <w:ind w:left="0" w:right="0" w:hanging="0"/>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Rolla SP Propellers Sagl</w:t>
            </w:r>
          </w:p>
        </w:tc>
        <w:tc>
          <w:tcPr>
            <w:tcW w:w="108" w:type="dxa"/>
            <w:tcBorders/>
            <w:shd w:fill="FFFFFF" w:val="clear"/>
            <w:vAlign w:val="center"/>
          </w:tcPr>
          <w:p>
            <w:pPr>
              <w:pStyle w:val="TableContents"/>
              <w:bidi w:val="0"/>
              <w:spacing w:before="0" w:after="0"/>
              <w:ind w:left="0" w:right="0" w:hanging="0"/>
              <w:jc w:val="left"/>
              <w:rPr/>
            </w:pPr>
            <w:r>
              <w:rPr/>
              <w:t> </w:t>
            </w:r>
          </w:p>
        </w:tc>
        <w:tc>
          <w:tcPr>
            <w:tcW w:w="172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1,736,014</w:t>
            </w:r>
          </w:p>
        </w:tc>
        <w:tc>
          <w:tcPr>
            <w:tcW w:w="108" w:type="dxa"/>
            <w:tcBorders/>
            <w:shd w:fill="FFFFFF" w:val="clear"/>
            <w:vAlign w:val="center"/>
          </w:tcPr>
          <w:p>
            <w:pPr>
              <w:pStyle w:val="TableContents"/>
              <w:bidi w:val="0"/>
              <w:spacing w:before="0" w:after="0"/>
              <w:ind w:left="0" w:right="0" w:hanging="0"/>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Ltd</w:t>
            </w:r>
          </w:p>
        </w:tc>
        <w:tc>
          <w:tcPr>
            <w:tcW w:w="108" w:type="dxa"/>
            <w:tcBorders/>
            <w:shd w:fill="CCEEFF" w:val="clear"/>
            <w:vAlign w:val="center"/>
          </w:tcPr>
          <w:p>
            <w:pPr>
              <w:pStyle w:val="TableContents"/>
              <w:bidi w:val="0"/>
              <w:spacing w:before="0" w:after="0"/>
              <w:ind w:left="0" w:right="0" w:hanging="0"/>
              <w:jc w:val="left"/>
              <w:rPr/>
            </w:pPr>
            <w:r>
              <w:rPr/>
              <w:t> </w:t>
            </w:r>
          </w:p>
        </w:tc>
        <w:tc>
          <w:tcPr>
            <w:tcW w:w="17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w:t>
            </w:r>
          </w:p>
        </w:tc>
        <w:tc>
          <w:tcPr>
            <w:tcW w:w="108" w:type="dxa"/>
            <w:tcBorders/>
            <w:shd w:fill="CCEEFF" w:val="clear"/>
            <w:vAlign w:val="center"/>
          </w:tcPr>
          <w:p>
            <w:pPr>
              <w:pStyle w:val="TableContents"/>
              <w:bidi w:val="0"/>
              <w:spacing w:before="0" w:after="0"/>
              <w:ind w:left="0" w:right="0" w:hanging="0"/>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NL Holding BV</w:t>
            </w:r>
          </w:p>
        </w:tc>
        <w:tc>
          <w:tcPr>
            <w:tcW w:w="108" w:type="dxa"/>
            <w:tcBorders/>
            <w:shd w:fill="FFFFFF" w:val="clear"/>
            <w:vAlign w:val="center"/>
          </w:tcPr>
          <w:p>
            <w:pPr>
              <w:pStyle w:val="TableContents"/>
              <w:bidi w:val="0"/>
              <w:spacing w:before="0" w:after="0"/>
              <w:ind w:left="0" w:right="0" w:hanging="0"/>
              <w:jc w:val="left"/>
              <w:rPr/>
            </w:pPr>
            <w:r>
              <w:rPr/>
              <w:t> </w:t>
            </w:r>
          </w:p>
        </w:tc>
        <w:tc>
          <w:tcPr>
            <w:tcW w:w="172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29,400,478</w:t>
            </w:r>
          </w:p>
        </w:tc>
        <w:tc>
          <w:tcPr>
            <w:tcW w:w="108" w:type="dxa"/>
            <w:tcBorders/>
            <w:shd w:fill="FFFFFF" w:val="clear"/>
            <w:vAlign w:val="center"/>
          </w:tcPr>
          <w:p>
            <w:pPr>
              <w:pStyle w:val="TableContents"/>
              <w:bidi w:val="0"/>
              <w:spacing w:before="0" w:after="0"/>
              <w:ind w:left="0" w:right="0" w:hanging="0"/>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SRL</w:t>
            </w:r>
          </w:p>
        </w:tc>
        <w:tc>
          <w:tcPr>
            <w:tcW w:w="1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6,702,988</w:t>
            </w:r>
          </w:p>
        </w:tc>
        <w:tc>
          <w:tcPr>
            <w:tcW w:w="1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180" w:type="dxa"/>
            <w:tcBorders/>
            <w:shd w:fill="FFFFFF" w:val="clear"/>
            <w:vAlign w:val="center"/>
          </w:tcPr>
          <w:p>
            <w:pPr>
              <w:pStyle w:val="TableContents"/>
              <w:bidi w:val="0"/>
              <w:spacing w:before="0" w:after="0"/>
              <w:ind w:left="0" w:right="0" w:hanging="0"/>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7.2(b)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Liens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7.3(h)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Existing Investments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679" w:type="dxa"/>
        <w:jc w:val="left"/>
        <w:tblInd w:w="0" w:type="dxa"/>
        <w:tblLayout w:type="fixed"/>
        <w:tblCellMar>
          <w:top w:w="0" w:type="dxa"/>
          <w:left w:w="0" w:type="dxa"/>
          <w:bottom w:w="0" w:type="dxa"/>
          <w:right w:w="0" w:type="dxa"/>
        </w:tblCellMar>
      </w:tblPr>
      <w:tblGrid>
        <w:gridCol w:w="3290"/>
        <w:gridCol w:w="2121"/>
        <w:gridCol w:w="134"/>
        <w:gridCol w:w="134"/>
      </w:tblGrid>
      <w:tr>
        <w:trPr/>
        <w:tc>
          <w:tcPr>
            <w:tcW w:w="3290" w:type="dxa"/>
            <w:tcBorders/>
            <w:vAlign w:val="center"/>
          </w:tcPr>
          <w:p>
            <w:pPr>
              <w:pStyle w:val="TableContents"/>
              <w:bidi w:val="0"/>
              <w:spacing w:before="0" w:after="0"/>
              <w:ind w:left="0" w:right="0" w:hanging="0"/>
              <w:jc w:val="left"/>
              <w:rPr/>
            </w:pPr>
            <w:r>
              <w:rPr/>
              <w:t> </w:t>
            </w:r>
          </w:p>
        </w:tc>
        <w:tc>
          <w:tcPr>
            <w:tcW w:w="2389"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Notes Receivable</w:t>
            </w:r>
          </w:p>
        </w:tc>
      </w:tr>
      <w:tr>
        <w:trPr/>
        <w:tc>
          <w:tcPr>
            <w:tcW w:w="3290" w:type="dxa"/>
            <w:tcBorders/>
            <w:vAlign w:val="center"/>
          </w:tcPr>
          <w:p>
            <w:pPr>
              <w:pStyle w:val="TableContents"/>
              <w:bidi w:val="0"/>
              <w:spacing w:before="0" w:after="0"/>
              <w:ind w:left="0" w:right="0" w:hanging="0"/>
              <w:jc w:val="left"/>
              <w:rPr/>
            </w:pPr>
            <w:r>
              <w:rPr/>
              <w:t> </w:t>
            </w:r>
          </w:p>
        </w:tc>
        <w:tc>
          <w:tcPr>
            <w:tcW w:w="21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30/26</w:t>
            </w:r>
          </w:p>
        </w:tc>
        <w:tc>
          <w:tcPr>
            <w:tcW w:w="134"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pPr>
            <w:r>
              <w:rPr/>
              <w:t> </w:t>
            </w:r>
          </w:p>
        </w:tc>
      </w:tr>
      <w:tr>
        <w:trPr/>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KATSA OY</w:t>
            </w:r>
          </w:p>
        </w:tc>
        <w:tc>
          <w:tcPr>
            <w:tcW w:w="212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4,318,800</w:t>
            </w:r>
          </w:p>
        </w:tc>
        <w:tc>
          <w:tcPr>
            <w:tcW w:w="134"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pPr>
            <w:r>
              <w:rPr/>
              <w:t> </w:t>
            </w:r>
          </w:p>
        </w:tc>
      </w:tr>
      <w:tr>
        <w:trPr/>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TD Finland Holding OY</w:t>
            </w:r>
          </w:p>
        </w:tc>
        <w:tc>
          <w:tcPr>
            <w:tcW w:w="212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24,737,835</w:t>
            </w:r>
          </w:p>
        </w:tc>
        <w:tc>
          <w:tcPr>
            <w:tcW w:w="134"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pPr>
            <w:r>
              <w:rPr/>
              <w:t> </w:t>
            </w:r>
          </w:p>
        </w:tc>
      </w:tr>
      <w:tr>
        <w:trPr/>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Kobelt Manufacturing Co. Ltd.</w:t>
            </w:r>
          </w:p>
        </w:tc>
        <w:tc>
          <w:tcPr>
            <w:tcW w:w="212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7,381,704</w:t>
            </w:r>
          </w:p>
        </w:tc>
        <w:tc>
          <w:tcPr>
            <w:tcW w:w="134"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pPr>
            <w:r>
              <w:rPr/>
              <w:t> </w:t>
            </w:r>
          </w:p>
        </w:tc>
      </w:tr>
      <w:tr>
        <w:trPr/>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Ltd.</w:t>
            </w:r>
          </w:p>
        </w:tc>
        <w:tc>
          <w:tcPr>
            <w:tcW w:w="212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1,550,736</w:t>
            </w:r>
          </w:p>
        </w:tc>
        <w:tc>
          <w:tcPr>
            <w:tcW w:w="134"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pPr>
            <w:r>
              <w:rPr/>
              <w:t> </w:t>
            </w:r>
          </w:p>
        </w:tc>
      </w:tr>
      <w:tr>
        <w:trPr/>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(Pacific) Pty. Ltd.</w:t>
            </w:r>
          </w:p>
        </w:tc>
        <w:tc>
          <w:tcPr>
            <w:tcW w:w="212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1,747,017</w:t>
            </w:r>
          </w:p>
        </w:tc>
        <w:tc>
          <w:tcPr>
            <w:tcW w:w="134"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pPr>
            <w:r>
              <w:rPr/>
              <w:t> </w:t>
            </w:r>
          </w:p>
        </w:tc>
      </w:tr>
      <w:tr>
        <w:trPr/>
        <w:tc>
          <w:tcPr>
            <w:tcW w:w="32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European Distribution, S.R.L.</w:t>
            </w:r>
          </w:p>
        </w:tc>
        <w:tc>
          <w:tcPr>
            <w:tcW w:w="2121" w:type="dxa"/>
            <w:tcBorders>
              <w:bottom w:val="single" w:sz="2" w:space="0" w:color="000000"/>
            </w:tcBorders>
            <w:tcMar>
              <w:bottom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5,098,710</w:t>
            </w:r>
          </w:p>
        </w:tc>
        <w:tc>
          <w:tcPr>
            <w:tcW w:w="1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1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14" w:name="ex_984161.htm"/>
      <w:bookmarkStart w:id="15" w:name="ksex_984161"/>
      <w:bookmarkEnd w:id="14"/>
      <w:bookmarkEnd w:id="15"/>
      <w:r>
        <w:rPr>
          <w:rFonts w:ascii="Times New Roman;Times;serif" w:hAnsi="Times New Roman;Times;serif"/>
          <w:b/>
          <w:sz w:val="20"/>
        </w:rPr>
        <w:t>Exhibit 1.2</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Sixth Amended and Restated Revolving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077" w:type="dxa"/>
        <w:jc w:val="left"/>
        <w:tblInd w:w="0" w:type="dxa"/>
        <w:tblLayout w:type="fixed"/>
        <w:tblCellMar>
          <w:top w:w="28" w:type="dxa"/>
          <w:left w:w="28" w:type="dxa"/>
          <w:bottom w:w="28" w:type="dxa"/>
          <w:right w:w="28" w:type="dxa"/>
        </w:tblCellMar>
      </w:tblPr>
      <w:tblGrid>
        <w:gridCol w:w="1786"/>
        <w:gridCol w:w="1291"/>
      </w:tblGrid>
      <w:tr>
        <w:trPr/>
        <w:tc>
          <w:tcPr>
            <w:tcW w:w="17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$43,333,333.33</w:t>
            </w:r>
          </w:p>
        </w:tc>
        <w:tc>
          <w:tcPr>
            <w:tcW w:w="129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the undersigned,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hereby promises to pay to Bank of Montreal (the “</w:t>
      </w:r>
      <w:r>
        <w:rPr>
          <w:rFonts w:ascii="Times New Roman" w:hAnsi="Times New Roman"/>
          <w:i/>
          <w:caps w:val="false"/>
          <w:smallCaps w:val="false"/>
          <w:sz w:val="20"/>
        </w:rPr>
        <w:t>Lender</w:t>
      </w:r>
      <w:r>
        <w:rPr>
          <w:rFonts w:ascii="Times New Roman" w:hAnsi="Times New Roman"/>
          <w:caps w:val="false"/>
          <w:smallCaps w:val="false"/>
          <w:sz w:val="20"/>
        </w:rPr>
        <w:t>”) or its registered assigns on the Revolving Credit Termination Date of the hereinafter defined Credit Agreement, at the principal office of Administrative Agent in Milwaukee, Wisconsin (or such other location as Administrative Agent may designate to Borrower), in immediately available funds, the principal sum of Forty</w:t>
        <w:noBreakHyphen/>
        <w:t>Three Million Three Hundred Thirty</w:t>
        <w:noBreakHyphen/>
        <w:t>Three Thousand Three Hundred Thirty</w:t>
        <w:noBreakHyphen/>
        <w:t>Three and 33/100 ($43,333,333.33) or, if less, the aggregate unpaid principal amount of all Revolving Loans made by the Lender to Borrower pursuant to the Credit Agreement, together with interest on the principal amount of each Revolving Loan from time to time outstanding hereunder at the rates, and payable in the manner and on the dates, specified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one of the Revolving Notes referred to in the Credit Agreement dated as of June 30, 2026, among Borrower, the Guarantors party thereto, the Lenders and L/C Issuer parties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an amendment and restatement of that certain Fifth Amended and Restated Revolving Note dated as of February 14, 2025, issued by Borrower and payable to the order of Lender, in the principal amount of $50,000,000 (the “</w:t>
      </w:r>
      <w:r>
        <w:rPr>
          <w:rFonts w:ascii="Times New Roman" w:hAnsi="Times New Roman"/>
          <w:i/>
          <w:caps w:val="false"/>
          <w:smallCaps w:val="false"/>
          <w:sz w:val="20"/>
        </w:rPr>
        <w:t>Original Note</w:t>
      </w:r>
      <w:r>
        <w:rPr>
          <w:rFonts w:ascii="Times New Roman" w:hAnsi="Times New Roman"/>
          <w:caps w:val="false"/>
          <w:smallCaps w:val="false"/>
          <w:sz w:val="20"/>
        </w:rPr>
        <w:t>”), and this Note is a continuation of the indebtedness evidenced by the Original Note but is limited by the face amount of this Note. This Note is not intended as and shall not be construed as a repayment, novation or refinancing of the Original Note, or the indebtedness evidenced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waives demand, presentment, protest or notice of any kind hereunder.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 w:name="signature-table5"/>
      <w:bookmarkStart w:id="17" w:name="signature-table5"/>
      <w:bookmarkEnd w:id="17"/>
    </w:p>
    <w:tbl>
      <w:tblPr>
        <w:tblW w:w="10205" w:type="dxa"/>
        <w:jc w:val="left"/>
        <w:tblInd w:w="0" w:type="dxa"/>
        <w:tblLayout w:type="fixed"/>
        <w:tblCellMar>
          <w:top w:w="0" w:type="dxa"/>
          <w:left w:w="0" w:type="dxa"/>
          <w:bottom w:w="0" w:type="dxa"/>
          <w:right w:w="0" w:type="dxa"/>
        </w:tblCellMar>
      </w:tblPr>
      <w:tblGrid>
        <w:gridCol w:w="60"/>
        <w:gridCol w:w="317"/>
        <w:gridCol w:w="9767"/>
        <w:gridCol w:w="61"/>
      </w:tblGrid>
      <w:tr>
        <w:trPr/>
        <w:tc>
          <w:tcPr>
            <w:tcW w:w="60" w:type="dxa"/>
            <w:tcBorders/>
            <w:vAlign w:val="center"/>
          </w:tcPr>
          <w:p>
            <w:pPr>
              <w:pStyle w:val="TableContents"/>
              <w:bidi w:val="0"/>
              <w:spacing w:before="0" w:after="0"/>
              <w:ind w:left="0" w:right="0" w:hanging="0"/>
              <w:jc w:val="left"/>
              <w:rPr/>
            </w:pPr>
            <w:r>
              <w:rPr/>
              <w:t> </w:t>
            </w:r>
          </w:p>
        </w:tc>
        <w:tc>
          <w:tcPr>
            <w:tcW w:w="10084" w:type="dxa"/>
            <w:gridSpan w:val="2"/>
            <w:tcBorders/>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7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Vice President – Finance, Chief Financial Officer, Treasurer and Secretary</w:t>
            </w:r>
          </w:p>
        </w:tc>
        <w:tc>
          <w:tcPr>
            <w:tcW w:w="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468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Sixth Amended and Restated Revolving Note – TDI</w:t>
      </w:r>
      <w:r>
        <w:rPr>
          <w:rFonts w:ascii="Times New Roman" w:hAnsi="Times New Roman"/>
          <w:caps w:val="false"/>
          <w:smallCaps w:val="false"/>
          <w:sz w:val="20"/>
        </w:rPr>
        <w:t>]</w:t>
      </w:r>
    </w:p>
    <w:p>
      <w:pPr>
        <w:pStyle w:val="TextBody"/>
        <w:bidi w:val="0"/>
        <w:spacing w:before="0" w:after="0"/>
        <w:ind w:left="0" w:right="0" w:hanging="0"/>
        <w:jc w:val="right"/>
        <w:rPr>
          <w:rFonts w:ascii="Times New Roman" w:hAnsi="Times New Roman"/>
          <w:sz w:val="20"/>
        </w:rPr>
      </w:pPr>
      <w:bookmarkStart w:id="18" w:name="ex_984162.htm"/>
      <w:bookmarkStart w:id="19" w:name="ksex_984162"/>
      <w:bookmarkEnd w:id="18"/>
      <w:bookmarkEnd w:id="19"/>
      <w:r>
        <w:rPr>
          <w:rFonts w:ascii="Times New Roman;Times;serif" w:hAnsi="Times New Roman;Times;serif"/>
          <w:b/>
          <w:sz w:val="20"/>
        </w:rPr>
        <w:t>Exhibit 1.3</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Revolving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077" w:type="dxa"/>
        <w:jc w:val="left"/>
        <w:tblInd w:w="0" w:type="dxa"/>
        <w:tblLayout w:type="fixed"/>
        <w:tblCellMar>
          <w:top w:w="28" w:type="dxa"/>
          <w:left w:w="28" w:type="dxa"/>
          <w:bottom w:w="28" w:type="dxa"/>
          <w:right w:w="28" w:type="dxa"/>
        </w:tblCellMar>
      </w:tblPr>
      <w:tblGrid>
        <w:gridCol w:w="1786"/>
        <w:gridCol w:w="1291"/>
      </w:tblGrid>
      <w:tr>
        <w:trPr/>
        <w:tc>
          <w:tcPr>
            <w:tcW w:w="17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$16,666,666.67</w:t>
            </w:r>
          </w:p>
        </w:tc>
        <w:tc>
          <w:tcPr>
            <w:tcW w:w="129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the undersigned,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hereby promises to pay to JPMorgan Chase Bank, N.A. (the “</w:t>
      </w:r>
      <w:r>
        <w:rPr>
          <w:rFonts w:ascii="Times New Roman" w:hAnsi="Times New Roman"/>
          <w:i/>
          <w:caps w:val="false"/>
          <w:smallCaps w:val="false"/>
          <w:sz w:val="20"/>
        </w:rPr>
        <w:t>Lender</w:t>
      </w:r>
      <w:r>
        <w:rPr>
          <w:rFonts w:ascii="Times New Roman" w:hAnsi="Times New Roman"/>
          <w:caps w:val="false"/>
          <w:smallCaps w:val="false"/>
          <w:sz w:val="20"/>
        </w:rPr>
        <w:t>”) or its registered assigns on the Revolving Credit Termination Date of the hereinafter defined Credit Agreement, at the principal office of Administrative Agent in Milwaukee, Wisconsin (or such other location as Administrative Agent may designate to Borrower), in immediately available funds, the principal sum of Sixteen Million Six Hundred Sixty</w:t>
        <w:noBreakHyphen/>
        <w:t>Six Thousand Six Hundred Sixty</w:t>
        <w:noBreakHyphen/>
        <w:t>Six and 67/100 Dollars ($16,666,666.67) or, if less, the aggregate unpaid principal amount of all Revolving Loans made by the Lender to Borrower pursuant to the Credit Agreement, together with interest on the principal amount of each Revolving Loan from time to time outstanding hereunder at the rates, and payable in the manner and on the dates, specified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one of the Revolving Notes referred to in the Credit Agreement dated as of June 30, 2026, among Borrower, the Guarantors party thereto, the Lenders and L/C Issuer parties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waives demand, presentment, protest or notice of any kind hereunder.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 w:name="signature-table6"/>
      <w:bookmarkStart w:id="21" w:name="signature-table6"/>
      <w:bookmarkEnd w:id="21"/>
    </w:p>
    <w:tbl>
      <w:tblPr>
        <w:tblW w:w="10205" w:type="dxa"/>
        <w:jc w:val="left"/>
        <w:tblInd w:w="0" w:type="dxa"/>
        <w:tblLayout w:type="fixed"/>
        <w:tblCellMar>
          <w:top w:w="0" w:type="dxa"/>
          <w:left w:w="0" w:type="dxa"/>
          <w:bottom w:w="0" w:type="dxa"/>
          <w:right w:w="0" w:type="dxa"/>
        </w:tblCellMar>
      </w:tblPr>
      <w:tblGrid>
        <w:gridCol w:w="3007"/>
        <w:gridCol w:w="412"/>
        <w:gridCol w:w="3776"/>
        <w:gridCol w:w="3010"/>
      </w:tblGrid>
      <w:tr>
        <w:trPr/>
        <w:tc>
          <w:tcPr>
            <w:tcW w:w="3007" w:type="dxa"/>
            <w:tcBorders/>
            <w:vAlign w:val="center"/>
          </w:tcPr>
          <w:p>
            <w:pPr>
              <w:pStyle w:val="TableContents"/>
              <w:bidi w:val="0"/>
              <w:spacing w:before="0" w:after="0"/>
              <w:ind w:left="0" w:right="0" w:hanging="0"/>
              <w:jc w:val="left"/>
              <w:rPr/>
            </w:pPr>
            <w:r>
              <w:rPr/>
              <w:t> </w:t>
            </w:r>
          </w:p>
        </w:tc>
        <w:tc>
          <w:tcPr>
            <w:tcW w:w="4188" w:type="dxa"/>
            <w:gridSpan w:val="2"/>
            <w:tcBorders/>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pPr>
            <w:r>
              <w:rPr/>
              <w:t> </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76" w:type="dxa"/>
            <w:tcBorders>
              <w:bottom w:val="single" w:sz="2" w:space="0" w:color="000000"/>
            </w:tcBorders>
            <w:tcMar>
              <w:bottom w:w="28" w:type="dxa"/>
            </w:tcMar>
            <w:vAlign w:val="bottom"/>
          </w:tcPr>
          <w:p>
            <w:pPr>
              <w:pStyle w:val="TableContents"/>
              <w:bidi w:val="0"/>
              <w:spacing w:before="0" w:after="0"/>
              <w:jc w:val="left"/>
              <w:rPr/>
            </w:pPr>
            <w:r>
              <w:rPr/>
              <w:t> </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Vice President – Finance, Chief Financial Officer, Treasurer and Secretary</w:t>
            </w:r>
          </w:p>
        </w:tc>
        <w:tc>
          <w:tcPr>
            <w:tcW w:w="301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Revolving Note – TDI</w:t>
      </w:r>
      <w:r>
        <w:rPr>
          <w:rFonts w:ascii="Times New Roman" w:hAnsi="Times New Roman"/>
          <w:caps w:val="false"/>
          <w:smallCaps w:val="false"/>
          <w:sz w:val="20"/>
        </w:rPr>
        <w:t>]</w:t>
      </w:r>
    </w:p>
    <w:p>
      <w:pPr>
        <w:pStyle w:val="TextBody"/>
        <w:bidi w:val="0"/>
        <w:spacing w:before="0" w:after="0"/>
        <w:ind w:left="0" w:right="0" w:hanging="0"/>
        <w:jc w:val="right"/>
        <w:rPr>
          <w:rFonts w:ascii="Times New Roman" w:hAnsi="Times New Roman"/>
          <w:sz w:val="20"/>
        </w:rPr>
      </w:pPr>
      <w:bookmarkStart w:id="22" w:name="ex_984163.htm"/>
      <w:bookmarkStart w:id="23" w:name="ksex_984163"/>
      <w:bookmarkEnd w:id="22"/>
      <w:bookmarkEnd w:id="23"/>
      <w:r>
        <w:rPr>
          <w:rFonts w:ascii="Times New Roman;Times;serif" w:hAnsi="Times New Roman;Times;serif"/>
          <w:b/>
          <w:sz w:val="20"/>
        </w:rPr>
        <w:t>Exhibit 1.4</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Third Amended and Restated Term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077" w:type="dxa"/>
        <w:jc w:val="left"/>
        <w:tblInd w:w="0" w:type="dxa"/>
        <w:tblLayout w:type="fixed"/>
        <w:tblCellMar>
          <w:top w:w="28" w:type="dxa"/>
          <w:left w:w="28" w:type="dxa"/>
          <w:bottom w:w="28" w:type="dxa"/>
          <w:right w:w="28" w:type="dxa"/>
        </w:tblCellMar>
      </w:tblPr>
      <w:tblGrid>
        <w:gridCol w:w="1786"/>
        <w:gridCol w:w="1291"/>
      </w:tblGrid>
      <w:tr>
        <w:trPr/>
        <w:tc>
          <w:tcPr>
            <w:tcW w:w="17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$21,666,666.67</w:t>
            </w:r>
          </w:p>
        </w:tc>
        <w:tc>
          <w:tcPr>
            <w:tcW w:w="129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the undersigned,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hereby promises to pay to Bank of Montreal (the “</w:t>
      </w:r>
      <w:r>
        <w:rPr>
          <w:rFonts w:ascii="Times New Roman" w:hAnsi="Times New Roman"/>
          <w:i/>
          <w:caps w:val="false"/>
          <w:smallCaps w:val="false"/>
          <w:sz w:val="20"/>
        </w:rPr>
        <w:t>Lender</w:t>
      </w:r>
      <w:r>
        <w:rPr>
          <w:rFonts w:ascii="Times New Roman" w:hAnsi="Times New Roman"/>
          <w:caps w:val="false"/>
          <w:smallCaps w:val="false"/>
          <w:sz w:val="20"/>
        </w:rPr>
        <w:t>”) or its registered assigns at the principal office of Administrative Agent in Milwaukee, Wisconsin (or such other location as Administrative Agent may designate to Borrower), in immediately available funds, the principal sum of Twenty</w:t>
        <w:noBreakHyphen/>
        <w:t>One Million Six Hundred Sixty</w:t>
        <w:noBreakHyphen/>
        <w:t>Six Thousand Six Hundred Sixty</w:t>
        <w:noBreakHyphen/>
        <w:t>Six and 67/100 Dollars ($21,666,666.67) or, if less, the aggregate unpaid principal amount of all Term Loans made or maintained by the Lender to Borrower pursuant to the Credit Agreement, in installments in the amounts called for by Section 2.8(a) of the Credit Agreement, commencing on September 30, 2026, together with interest on the principal amount of such Term Loan from time to time outstanding hereunder at the rates, and payable in the manner and on the dates, specified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one of the Term Notes referred to in the Credit Agreement dated as of June 30, 2026, among Borrower, the Guarantors party thereto, the Lenders and L/C Issuer parties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an amendment and restatement of that certain Second Amended and Restated Term Note dated as of February 14, 2025, issued by Borrower and payable to the order of BMO Bank N.A., in the principal amount of $15,000,000 (the “</w:t>
      </w:r>
      <w:r>
        <w:rPr>
          <w:rFonts w:ascii="Times New Roman" w:hAnsi="Times New Roman"/>
          <w:i/>
          <w:caps w:val="false"/>
          <w:smallCaps w:val="false"/>
          <w:sz w:val="20"/>
        </w:rPr>
        <w:t>Original Note</w:t>
      </w:r>
      <w:r>
        <w:rPr>
          <w:rFonts w:ascii="Times New Roman" w:hAnsi="Times New Roman"/>
          <w:caps w:val="false"/>
          <w:smallCaps w:val="false"/>
          <w:sz w:val="20"/>
        </w:rPr>
        <w:t>”), and this Note is a continuation of the indebtedness evidenced by the Original Note. This Note is not intended as, and shall not be construed as, a repayment, novation or refinancing of the Original Note or the indebtedness evidenced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waives demand, presentment, protest or notice of any kind hereunder.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 w:name="signature-table7"/>
      <w:bookmarkStart w:id="25" w:name="signature-table7"/>
      <w:bookmarkEnd w:id="25"/>
    </w:p>
    <w:tbl>
      <w:tblPr>
        <w:tblW w:w="10205" w:type="dxa"/>
        <w:jc w:val="left"/>
        <w:tblInd w:w="0" w:type="dxa"/>
        <w:tblLayout w:type="fixed"/>
        <w:tblCellMar>
          <w:top w:w="0" w:type="dxa"/>
          <w:left w:w="0" w:type="dxa"/>
          <w:bottom w:w="0" w:type="dxa"/>
          <w:right w:w="0" w:type="dxa"/>
        </w:tblCellMar>
      </w:tblPr>
      <w:tblGrid>
        <w:gridCol w:w="3007"/>
        <w:gridCol w:w="412"/>
        <w:gridCol w:w="3776"/>
        <w:gridCol w:w="3010"/>
      </w:tblGrid>
      <w:tr>
        <w:trPr/>
        <w:tc>
          <w:tcPr>
            <w:tcW w:w="3007" w:type="dxa"/>
            <w:tcBorders/>
            <w:vAlign w:val="center"/>
          </w:tcPr>
          <w:p>
            <w:pPr>
              <w:pStyle w:val="TableContents"/>
              <w:bidi w:val="0"/>
              <w:spacing w:before="0" w:after="0"/>
              <w:ind w:left="0" w:right="0" w:hanging="0"/>
              <w:jc w:val="left"/>
              <w:rPr/>
            </w:pPr>
            <w:r>
              <w:rPr/>
              <w:t> </w:t>
            </w:r>
          </w:p>
        </w:tc>
        <w:tc>
          <w:tcPr>
            <w:tcW w:w="4188"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Twin Disc, Incorporated</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pPr>
            <w:r>
              <w:rPr/>
              <w:t> </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76" w:type="dxa"/>
            <w:tcBorders>
              <w:bottom w:val="single" w:sz="2" w:space="0" w:color="000000"/>
            </w:tcBorders>
            <w:tcMar>
              <w:bottom w:w="28" w:type="dxa"/>
            </w:tcMar>
            <w:vAlign w:val="bottom"/>
          </w:tcPr>
          <w:p>
            <w:pPr>
              <w:pStyle w:val="TableContents"/>
              <w:bidi w:val="0"/>
              <w:spacing w:before="0" w:after="0"/>
              <w:jc w:val="left"/>
              <w:rPr/>
            </w:pPr>
            <w:r>
              <w:rPr/>
              <w:t> </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Vice President – Finance, Chief Financial Officer, Treasurer and Secretary</w:t>
            </w:r>
          </w:p>
        </w:tc>
        <w:tc>
          <w:tcPr>
            <w:tcW w:w="301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20" w:right="0" w:hanging="2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Third Amended and Restated Term Note – TDI</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26" w:name="ex_984164.htm"/>
      <w:bookmarkStart w:id="27" w:name="ksex_984164"/>
      <w:bookmarkEnd w:id="26"/>
      <w:bookmarkEnd w:id="27"/>
      <w:r>
        <w:rPr>
          <w:rFonts w:ascii="Times New Roman;Times;serif" w:hAnsi="Times New Roman;Times;serif"/>
          <w:b/>
          <w:sz w:val="20"/>
        </w:rPr>
        <w:t>Exhibit 1.5</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Term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2972" w:type="dxa"/>
        <w:jc w:val="left"/>
        <w:tblInd w:w="0" w:type="dxa"/>
        <w:tblLayout w:type="fixed"/>
        <w:tblCellMar>
          <w:top w:w="28" w:type="dxa"/>
          <w:left w:w="28" w:type="dxa"/>
          <w:bottom w:w="28" w:type="dxa"/>
          <w:right w:w="28" w:type="dxa"/>
        </w:tblCellMar>
      </w:tblPr>
      <w:tblGrid>
        <w:gridCol w:w="1681"/>
        <w:gridCol w:w="1291"/>
      </w:tblGrid>
      <w:tr>
        <w:trPr/>
        <w:tc>
          <w:tcPr>
            <w:tcW w:w="16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$8,333,333.33</w:t>
            </w:r>
          </w:p>
        </w:tc>
        <w:tc>
          <w:tcPr>
            <w:tcW w:w="129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the undersigned,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hereby promises to pay to JPMorgan Chase Bank, N.A. (the “</w:t>
      </w:r>
      <w:r>
        <w:rPr>
          <w:rFonts w:ascii="Times New Roman" w:hAnsi="Times New Roman"/>
          <w:i/>
          <w:caps w:val="false"/>
          <w:smallCaps w:val="false"/>
          <w:sz w:val="20"/>
        </w:rPr>
        <w:t>Lender</w:t>
      </w:r>
      <w:r>
        <w:rPr>
          <w:rFonts w:ascii="Times New Roman" w:hAnsi="Times New Roman"/>
          <w:caps w:val="false"/>
          <w:smallCaps w:val="false"/>
          <w:sz w:val="20"/>
        </w:rPr>
        <w:t>”) or its registered assigns at the principal office of Administrative Agent in Milwaukee, Wisconsin (or such other location as Administrative Agent may designate to Borrower), in immediately available funds, the principal sum of Eight Million Three Hundred Thirty</w:t>
        <w:noBreakHyphen/>
        <w:t>Three Thousand Three Hundred Thirty</w:t>
        <w:noBreakHyphen/>
        <w:t>Three and 33/100 Dollars ($8,333,333.33) or, if less, the aggregate unpaid principal amount of all Term Loans made or maintained by the Lender to Borrower pursuant to the Credit Agreement, in installments in the amounts called for by Section 2.8(a) of the Credit Agreement, commencing on September 30, 2026, together with interest on the principal amount of such Term Loan from time to time outstanding hereunder at the rates, and payable in the manner and on the dates, specified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one of the Term Notes referred to in the Credit Agreement dated as of June 30, 2026, among Borrower, the Guarantors party thereto, the Lenders and L/C Issuer parties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waives demand, presentment, protest or notice of any kind hereunder.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8" w:name="signature-table8"/>
      <w:bookmarkStart w:id="29" w:name="signature-table8"/>
      <w:bookmarkEnd w:id="29"/>
    </w:p>
    <w:tbl>
      <w:tblPr>
        <w:tblW w:w="10205" w:type="dxa"/>
        <w:jc w:val="left"/>
        <w:tblInd w:w="0" w:type="dxa"/>
        <w:tblLayout w:type="fixed"/>
        <w:tblCellMar>
          <w:top w:w="0" w:type="dxa"/>
          <w:left w:w="0" w:type="dxa"/>
          <w:bottom w:w="0" w:type="dxa"/>
          <w:right w:w="0" w:type="dxa"/>
        </w:tblCellMar>
      </w:tblPr>
      <w:tblGrid>
        <w:gridCol w:w="3007"/>
        <w:gridCol w:w="412"/>
        <w:gridCol w:w="3776"/>
        <w:gridCol w:w="3010"/>
      </w:tblGrid>
      <w:tr>
        <w:trPr/>
        <w:tc>
          <w:tcPr>
            <w:tcW w:w="3007" w:type="dxa"/>
            <w:tcBorders/>
            <w:vAlign w:val="center"/>
          </w:tcPr>
          <w:p>
            <w:pPr>
              <w:pStyle w:val="TableContents"/>
              <w:bidi w:val="0"/>
              <w:spacing w:before="0" w:after="0"/>
              <w:ind w:left="0" w:right="0" w:hanging="0"/>
              <w:jc w:val="left"/>
              <w:rPr/>
            </w:pPr>
            <w:r>
              <w:rPr/>
              <w:t> </w:t>
            </w:r>
          </w:p>
        </w:tc>
        <w:tc>
          <w:tcPr>
            <w:tcW w:w="4188" w:type="dxa"/>
            <w:gridSpan w:val="2"/>
            <w:tcBorders/>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pPr>
            <w:r>
              <w:rPr/>
              <w:t> </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76" w:type="dxa"/>
            <w:tcBorders>
              <w:bottom w:val="single" w:sz="2" w:space="0" w:color="000000"/>
            </w:tcBorders>
            <w:tcMar>
              <w:bottom w:w="28" w:type="dxa"/>
            </w:tcMar>
            <w:vAlign w:val="bottom"/>
          </w:tcPr>
          <w:p>
            <w:pPr>
              <w:pStyle w:val="TableContents"/>
              <w:bidi w:val="0"/>
              <w:spacing w:before="0" w:after="0"/>
              <w:jc w:val="left"/>
              <w:rPr/>
            </w:pPr>
            <w:r>
              <w:rPr/>
              <w:t> </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 Financial Officer, Treasurer and Secretary</w:t>
            </w:r>
          </w:p>
        </w:tc>
        <w:tc>
          <w:tcPr>
            <w:tcW w:w="301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20" w:right="0" w:hanging="2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Term Note – TDI</w:t>
      </w:r>
      <w:r>
        <w:rPr>
          <w:rFonts w:ascii="Times New Roman" w:hAnsi="Times New Roman"/>
          <w:caps w:val="false"/>
          <w:smallCaps w:val="false"/>
          <w:sz w:val="20"/>
        </w:rPr>
        <w:t>]</w:t>
      </w:r>
    </w:p>
    <w:p>
      <w:pPr>
        <w:pStyle w:val="TextBody"/>
        <w:bidi w:val="0"/>
        <w:spacing w:before="0" w:after="0"/>
        <w:ind w:left="0" w:right="0" w:hanging="0"/>
        <w:jc w:val="right"/>
        <w:rPr>
          <w:rFonts w:ascii="Times New Roman" w:hAnsi="Times New Roman"/>
          <w:sz w:val="20"/>
        </w:rPr>
      </w:pPr>
      <w:bookmarkStart w:id="30" w:name="ex_984165.htm"/>
      <w:bookmarkStart w:id="31" w:name="ksex_984165"/>
      <w:bookmarkEnd w:id="30"/>
      <w:bookmarkEnd w:id="31"/>
      <w:r>
        <w:rPr>
          <w:rFonts w:ascii="Times New Roman;Times;serif" w:hAnsi="Times New Roman;Times;serif"/>
          <w:b/>
          <w:sz w:val="20"/>
        </w:rPr>
        <w:t>Exhibit 1.6</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Swing Note</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2972" w:type="dxa"/>
        <w:jc w:val="left"/>
        <w:tblInd w:w="0" w:type="dxa"/>
        <w:tblLayout w:type="fixed"/>
        <w:tblCellMar>
          <w:top w:w="28" w:type="dxa"/>
          <w:left w:w="28" w:type="dxa"/>
          <w:bottom w:w="28" w:type="dxa"/>
          <w:right w:w="28" w:type="dxa"/>
        </w:tblCellMar>
      </w:tblPr>
      <w:tblGrid>
        <w:gridCol w:w="1681"/>
        <w:gridCol w:w="1291"/>
      </w:tblGrid>
      <w:tr>
        <w:trPr/>
        <w:tc>
          <w:tcPr>
            <w:tcW w:w="16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$5,000,000.00</w:t>
            </w:r>
          </w:p>
        </w:tc>
        <w:tc>
          <w:tcPr>
            <w:tcW w:w="129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the undersigned,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hereby promises to pay to Bank of Montreal (the “</w:t>
      </w:r>
      <w:r>
        <w:rPr>
          <w:rFonts w:ascii="Times New Roman" w:hAnsi="Times New Roman"/>
          <w:i/>
          <w:caps w:val="false"/>
          <w:smallCaps w:val="false"/>
          <w:sz w:val="20"/>
        </w:rPr>
        <w:t>Lender</w:t>
      </w:r>
      <w:r>
        <w:rPr>
          <w:rFonts w:ascii="Times New Roman" w:hAnsi="Times New Roman"/>
          <w:caps w:val="false"/>
          <w:smallCaps w:val="false"/>
          <w:sz w:val="20"/>
        </w:rPr>
        <w:t>”) or its registered assigns on the Revolving Credit Termination Date of the hereinafter defined Credit Agreement, at the principal office of Administrative Agent in Milwaukee, Wisconsin (or such other location as Administrative Agent may designate to Borrower), in immediately available funds, the principal sum of Five Millions and No/100 Dollars ($5,000,000.00) or, if less, the aggregate unpaid principal amount of all Swing Loans made by the Lender to Borrower pursuant to the Credit Agreement, together with interest on the principal amount of each Swing Loan from time to time outstanding hereunder at the rates, and payable in the manner and on the dates, specified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Note is the Swing Note referred to in the Credit Agreement dated as of June 30, 2026, among Borrower, the Guarantors party thereto, the Lenders and L/C Issuer parties thereto, and Bank of Montreal, as Administrative Agent (as extended, renewed, amended or restated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Borrower hereby waives demand, presentment, protest or notice of any kind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signature-table9"/>
      <w:bookmarkStart w:id="33" w:name="signature-table9"/>
      <w:bookmarkEnd w:id="33"/>
    </w:p>
    <w:tbl>
      <w:tblPr>
        <w:tblW w:w="10205" w:type="dxa"/>
        <w:jc w:val="left"/>
        <w:tblInd w:w="0" w:type="dxa"/>
        <w:tblLayout w:type="fixed"/>
        <w:tblCellMar>
          <w:top w:w="0" w:type="dxa"/>
          <w:left w:w="0" w:type="dxa"/>
          <w:bottom w:w="0" w:type="dxa"/>
          <w:right w:w="0" w:type="dxa"/>
        </w:tblCellMar>
      </w:tblPr>
      <w:tblGrid>
        <w:gridCol w:w="3007"/>
        <w:gridCol w:w="412"/>
        <w:gridCol w:w="3776"/>
        <w:gridCol w:w="3010"/>
      </w:tblGrid>
      <w:tr>
        <w:trPr/>
        <w:tc>
          <w:tcPr>
            <w:tcW w:w="3007" w:type="dxa"/>
            <w:tcBorders/>
            <w:vAlign w:val="center"/>
          </w:tcPr>
          <w:p>
            <w:pPr>
              <w:pStyle w:val="TableContents"/>
              <w:bidi w:val="0"/>
              <w:spacing w:before="0" w:after="0"/>
              <w:ind w:left="0" w:right="0" w:hanging="0"/>
              <w:jc w:val="left"/>
              <w:rPr/>
            </w:pPr>
            <w:r>
              <w:rPr/>
              <w:t> </w:t>
            </w:r>
          </w:p>
        </w:tc>
        <w:tc>
          <w:tcPr>
            <w:tcW w:w="4188"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Twin Disc, Incorporated</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pPr>
            <w:r>
              <w:rPr/>
              <w:t> </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76" w:type="dxa"/>
            <w:tcBorders>
              <w:bottom w:val="single" w:sz="2" w:space="0" w:color="000000"/>
            </w:tcBorders>
            <w:tcMar>
              <w:bottom w:w="28" w:type="dxa"/>
            </w:tcMar>
            <w:vAlign w:val="bottom"/>
          </w:tcPr>
          <w:p>
            <w:pPr>
              <w:pStyle w:val="TableContents"/>
              <w:bidi w:val="0"/>
              <w:spacing w:before="0" w:after="0"/>
              <w:jc w:val="left"/>
              <w:rPr/>
            </w:pPr>
            <w:r>
              <w:rPr/>
              <w:t> </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3010" w:type="dxa"/>
            <w:tcBorders/>
            <w:vAlign w:val="center"/>
          </w:tcPr>
          <w:p>
            <w:pPr>
              <w:pStyle w:val="TableContents"/>
              <w:bidi w:val="0"/>
              <w:spacing w:before="0" w:after="0"/>
              <w:ind w:left="0" w:right="0" w:hanging="0"/>
              <w:jc w:val="left"/>
              <w:rPr/>
            </w:pPr>
            <w:r>
              <w:rPr/>
              <w:t> </w:t>
            </w:r>
          </w:p>
        </w:tc>
      </w:tr>
      <w:tr>
        <w:trPr/>
        <w:tc>
          <w:tcPr>
            <w:tcW w:w="3007"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776"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 Financial Officer, Treasurer and Secretary</w:t>
            </w:r>
          </w:p>
        </w:tc>
        <w:tc>
          <w:tcPr>
            <w:tcW w:w="301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to Swing Note – TDI</w:t>
      </w:r>
      <w:r>
        <w:rPr>
          <w:rFonts w:ascii="Times New Roman" w:hAnsi="Times New Roman"/>
          <w:caps w:val="false"/>
          <w:smallCaps w:val="false"/>
          <w:sz w:val="20"/>
        </w:rPr>
        <w:t>]</w:t>
      </w:r>
    </w:p>
    <w:p>
      <w:pPr>
        <w:pStyle w:val="TextBody"/>
        <w:bidi w:val="0"/>
        <w:spacing w:before="0" w:after="0"/>
        <w:ind w:left="0" w:right="0" w:hanging="0"/>
        <w:jc w:val="right"/>
        <w:rPr>
          <w:rFonts w:ascii="Times New Roman" w:hAnsi="Times New Roman"/>
          <w:sz w:val="20"/>
        </w:rPr>
      </w:pPr>
      <w:bookmarkStart w:id="34" w:name="ex_984166.htm"/>
      <w:bookmarkStart w:id="35" w:name="ksex_984166"/>
      <w:bookmarkEnd w:id="34"/>
      <w:bookmarkEnd w:id="35"/>
      <w:r>
        <w:rPr>
          <w:rFonts w:ascii="Times New Roman;Times;serif" w:hAnsi="Times New Roman;Times;serif"/>
          <w:b/>
          <w:sz w:val="20"/>
        </w:rPr>
        <w:t>Exhibit 1.7</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Amended and Restated Security Agreement</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Security Agreement (the “</w:t>
      </w:r>
      <w:r>
        <w:rPr>
          <w:rFonts w:ascii="Times New Roman" w:hAnsi="Times New Roman"/>
          <w:i/>
          <w:caps w:val="false"/>
          <w:smallCaps w:val="false"/>
          <w:sz w:val="20"/>
        </w:rPr>
        <w:t>Agreement</w:t>
      </w:r>
      <w:r>
        <w:rPr>
          <w:rFonts w:ascii="Times New Roman" w:hAnsi="Times New Roman"/>
          <w:caps w:val="false"/>
          <w:smallCaps w:val="false"/>
          <w:sz w:val="20"/>
        </w:rPr>
        <w:t>”) is dated as of June 30, 2026, between TWIN DISC, INCORPORATED, a Wisconsin corporation (the “</w:t>
      </w:r>
      <w:r>
        <w:rPr>
          <w:rFonts w:ascii="Times New Roman" w:hAnsi="Times New Roman"/>
          <w:i/>
          <w:caps w:val="false"/>
          <w:smallCaps w:val="false"/>
          <w:sz w:val="20"/>
        </w:rPr>
        <w:t>Debtor</w:t>
      </w:r>
      <w:r>
        <w:rPr>
          <w:rFonts w:ascii="Times New Roman" w:hAnsi="Times New Roman"/>
          <w:caps w:val="false"/>
          <w:smallCaps w:val="false"/>
          <w:sz w:val="20"/>
        </w:rPr>
        <w:t>”), and BANK OF MONTREAL (the “</w:t>
      </w:r>
      <w:r>
        <w:rPr>
          <w:rFonts w:ascii="Times New Roman" w:hAnsi="Times New Roman"/>
          <w:i/>
          <w:caps w:val="false"/>
          <w:smallCaps w:val="false"/>
          <w:sz w:val="20"/>
        </w:rPr>
        <w:t>Administrative Agent</w:t>
      </w:r>
      <w:r>
        <w:rPr>
          <w:rFonts w:ascii="Times New Roman" w:hAnsi="Times New Roman"/>
          <w:caps w:val="false"/>
          <w:smallCaps w:val="false"/>
          <w:sz w:val="20"/>
        </w:rPr>
        <w:t>”), as administrative agent for the Secured Parties under the Credit Agreement dated on even date herewith (the “</w:t>
      </w:r>
      <w:r>
        <w:rPr>
          <w:rFonts w:ascii="Times New Roman" w:hAnsi="Times New Roman"/>
          <w:i/>
          <w:caps w:val="false"/>
          <w:smallCaps w:val="false"/>
          <w:sz w:val="20"/>
        </w:rPr>
        <w:t>Secured Party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Preliminary Statement</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Debtor and the Administrative Agent are parties to that certain Security Agreement dated as of April 22, 2016 (the “</w:t>
      </w:r>
      <w:r>
        <w:rPr>
          <w:rFonts w:ascii="Times New Roman" w:hAnsi="Times New Roman"/>
          <w:i/>
          <w:caps w:val="false"/>
          <w:smallCaps w:val="false"/>
          <w:sz w:val="20"/>
        </w:rPr>
        <w:t>2016 Security Agreement</w:t>
      </w:r>
      <w:r>
        <w:rPr>
          <w:rFonts w:ascii="Times New Roman" w:hAnsi="Times New Roman"/>
          <w:caps w:val="false"/>
          <w:smallCaps w:val="false"/>
          <w:sz w:val="20"/>
        </w:rPr>
        <w:t>”), which was assigned pursuant to that certain Assignment of and Amendment to Security Agreement dated as of July 29, 2018, and which was further assigned and amended pursuant to that certain Assignment of and Amendment to Security Agreement dated as of February 14, 2025 (collectively, the “</w:t>
      </w:r>
      <w:r>
        <w:rPr>
          <w:rFonts w:ascii="Times New Roman" w:hAnsi="Times New Roman"/>
          <w:i/>
          <w:caps w:val="false"/>
          <w:smallCaps w:val="false"/>
          <w:sz w:val="20"/>
        </w:rPr>
        <w:t>Existing Security Agreement</w:t>
      </w:r>
      <w:r>
        <w:rPr>
          <w:rFonts w:ascii="Times New Roman" w:hAnsi="Times New Roman"/>
          <w:caps w:val="false"/>
          <w:smallCaps w:val="false"/>
          <w:sz w:val="20"/>
        </w:rPr>
        <w:t>”), pursuant to which the Administrative Agent is the successor and current secured party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Contemporaneously herewith, Debtor, the Administrative Agent, the lenders from time to time party thereto and the loan parties from time to time party thereto will enter into that certain Credit Agreement dated as of the date hereof (as amended, restated, supplemented or otherwise modified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which will amend and restate in its entirety that certain Credit Agreement, dated as of February 14, 2025, by and among Debtor, Twin Disc Canada Holdings Ltd., Kobelt Manufacturing Co. Ltd. and Secured Party, in its capacity as lender (the “</w:t>
      </w:r>
      <w:r>
        <w:rPr>
          <w:rFonts w:ascii="Times New Roman" w:hAnsi="Times New Roman"/>
          <w:i/>
          <w:caps w:val="false"/>
          <w:smallCaps w:val="false"/>
          <w:sz w:val="20"/>
        </w:rPr>
        <w:t>Existing Credit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As a condition to the extension of credit and other financial accommodations under the Credit Agreement, the Administrative Agent has required that Debtor enter into this Agreement for the benefit of the Secured Party and to confirm the continuing security interest granted by Debtor to Secured Party in the Collateral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parties desire to amend and restate the Existing Security Agreement, such that the Existing Security Agreement is replaced in its entirety by, and pursuant to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Debtor has provided Secured Party with an executed copy of that certain Amended and Restated Perfection Certificate, dated on even date herewith (the “</w:t>
      </w:r>
      <w:r>
        <w:rPr>
          <w:rFonts w:ascii="Times New Roman" w:hAnsi="Times New Roman"/>
          <w:i/>
          <w:caps w:val="false"/>
          <w:smallCaps w:val="false"/>
          <w:sz w:val="20"/>
        </w:rPr>
        <w:t>Perfection Certificate</w:t>
      </w:r>
      <w:r>
        <w:rPr>
          <w:rFonts w:ascii="Times New Roman" w:hAnsi="Times New Roman"/>
          <w:caps w:val="false"/>
          <w:smallCaps w:val="false"/>
          <w:sz w:val="20"/>
        </w:rPr>
        <w:t>”), which is incorporated into this Agreement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benefits accruing to the Debtor, and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w:t>
      </w:r>
      <w:r>
        <w:rPr>
          <w:rFonts w:ascii="Times New Roman" w:hAnsi="Times New Roman"/>
          <w:caps w:val="false"/>
          <w:smallCaps w:val="false"/>
          <w:sz w:val="20"/>
        </w:rPr>
        <w:t>      </w:t>
      </w:r>
      <w:r>
        <w:rPr>
          <w:rFonts w:ascii="Times New Roman" w:hAnsi="Times New Roman"/>
          <w:i/>
          <w:caps w:val="false"/>
          <w:smallCaps w:val="false"/>
          <w:sz w:val="20"/>
        </w:rPr>
        <w:t>Grant of Security Interest.</w:t>
      </w:r>
      <w:r>
        <w:rPr>
          <w:rFonts w:ascii="Times New Roman" w:hAnsi="Times New Roman"/>
          <w:caps w:val="false"/>
          <w:smallCaps w:val="false"/>
          <w:sz w:val="20"/>
        </w:rPr>
        <w:t xml:space="preserve"> The Debtor hereby grants to the Secured Party a lien on and security interest in, and acknowledges and agrees that the Secured Party has and shall continue to have a continuing lien on and security interest in, all of Debtor’s right, title, and interest, whether now owned or existing or hereafter created, acquired, or arising, in and to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Accounts (including Health</w:t>
        <w:noBreakHyphen/>
        <w:t>Care</w:t>
        <w:noBreakHyphen/>
        <w:t>Insurance Receivables, if any);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Chattel Paper;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Instruments (including Promissory Notes);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Documents;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General Intangibles (including Payment Intangibles and Software, patents, trademarks, tradestyles, copyrights, and all other intellectual property rights, including all applications, registration, and licenses therefor, and all goodwill of the business connected therewith or represented thereby);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Letter</w:t>
        <w:noBreakHyphen/>
        <w:t>of</w:t>
        <w:noBreakHyphen/>
        <w:t>Credit Rights;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(g)         Supporting Obligations;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(h)         Deposit Accounts;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Investment Property (including certificated and uncertificated Securities, Securities Accounts, Security Entitlements, Commodity Accounts, and Commodity Contracts);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(j)         Inventory;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(k)         Equipment (including all software, whether or not the same constitutes embedded software, used in the operation thereof);</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(l)         Fixtures;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(m)         Commercial Tort Claims (as described in the Perfection Certificate or on one or more supplements to this Agreement);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(n)         Rights to merchandise and other Goods (including rights to returned or repossessed Goods and rights of stoppage in transit) which is represented by, arises from, or relates to any of the foregoing;</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(o)         Monies, personal property, and interests in personal property of the Debtor of any kind or description now held by the Secured Party or at any time hereafter transferred or delivered to, or coming into the possession, custody, or control of, the Secured Party, or any agent or affiliate of the Secured Party, whether expressly as collateral security or for any other purpose (whether for safekeeping, custody, collection or otherwise), and all dividends and distributions on or other rights in connection with any such property;</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(p)         Supporting evidence and documents relating to any of the above</w:t>
        <w:noBreakHyphen/>
        <w:t>described property, including, without limitation, computer programs, disks, tapes and related electronic data processing media, and all rights of the Debtor to retrieve the same from third parties, written applications, credit information, account cards, payment records, correspondence, delivery and installation certificates, invoice copies, delivery receipts, notes, and other evidences of indebtedness, insurance certificates and the like, together with all books of account, ledgers, and cabinets in which the same are reflected or maintained;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(q)         Accessions and additions to, and substitutions and replacements of, any and all of the foregoing; and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(r)         Proceeds and products of the foregoing, and all insurance of the foregoing and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of the foregoing being herein sometimes referred to as the “</w:t>
      </w:r>
      <w:r>
        <w:rPr>
          <w:rFonts w:ascii="Times New Roman" w:hAnsi="Times New Roman"/>
          <w:i/>
          <w:caps w:val="false"/>
          <w:smallCaps w:val="false"/>
          <w:sz w:val="20"/>
        </w:rPr>
        <w:t>Collateral</w:t>
      </w:r>
      <w:r>
        <w:rPr>
          <w:rFonts w:ascii="Times New Roman" w:hAnsi="Times New Roman"/>
          <w:caps w:val="false"/>
          <w:smallCaps w:val="false"/>
          <w:sz w:val="20"/>
        </w:rPr>
        <w:t>”. All terms which are used in this Agreement which are defined in the Uniform Commercial Code of the State of Wisconsin as in effect from time to time (“</w:t>
      </w:r>
      <w:r>
        <w:rPr>
          <w:rFonts w:ascii="Times New Roman" w:hAnsi="Times New Roman"/>
          <w:i/>
          <w:caps w:val="false"/>
          <w:smallCaps w:val="false"/>
          <w:sz w:val="20"/>
        </w:rPr>
        <w:t>UCC</w:t>
      </w:r>
      <w:r>
        <w:rPr>
          <w:rFonts w:ascii="Times New Roman" w:hAnsi="Times New Roman"/>
          <w:caps w:val="false"/>
          <w:smallCaps w:val="false"/>
          <w:sz w:val="20"/>
        </w:rPr>
        <w:t xml:space="preserve">”) shall have the same meanings herein as such terms are defined in the UCC, unless this Agreement shall otherwise specifically provide. For purposes of this Agreement, the term </w:t>
      </w:r>
      <w:r>
        <w:rPr>
          <w:rFonts w:ascii="Times New Roman" w:hAnsi="Times New Roman"/>
          <w:i/>
          <w:caps w:val="false"/>
          <w:smallCaps w:val="false"/>
          <w:sz w:val="20"/>
        </w:rPr>
        <w:t>"Receivables"</w:t>
      </w:r>
      <w:r>
        <w:rPr>
          <w:rFonts w:ascii="Times New Roman" w:hAnsi="Times New Roman"/>
          <w:caps w:val="false"/>
          <w:smallCaps w:val="false"/>
          <w:sz w:val="20"/>
        </w:rPr>
        <w:t xml:space="preserve"> means all rights to the payment of a monetary obligation, whether or not earned by performance, and whether evidenced by an Account, Chattel Paper, Instrument, General Intangible,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2.</w:t>
      </w:r>
      <w:r>
        <w:rPr>
          <w:rFonts w:ascii="Times New Roman" w:hAnsi="Times New Roman"/>
          <w:caps w:val="false"/>
          <w:smallCaps w:val="false"/>
          <w:sz w:val="20"/>
        </w:rPr>
        <w:t>     </w:t>
      </w:r>
      <w:r>
        <w:rPr>
          <w:rFonts w:ascii="Times New Roman" w:hAnsi="Times New Roman"/>
          <w:i/>
          <w:caps w:val="false"/>
          <w:smallCaps w:val="false"/>
          <w:sz w:val="20"/>
        </w:rPr>
        <w:t>Obligations Hereby Secured</w:t>
      </w:r>
      <w:r>
        <w:rPr>
          <w:rFonts w:ascii="Times New Roman" w:hAnsi="Times New Roman"/>
          <w:caps w:val="false"/>
          <w:smallCaps w:val="false"/>
          <w:sz w:val="20"/>
        </w:rPr>
        <w:t>. The lien and security interest herein granted and provided for is made and given to secure, and shall secure, the payment and performance of (a) any and all indebtedness, obligations, and liabilities of whatsoever kind and nature of the Debtor to the Secured Party (whether arising before or after the filing of a petition in bankruptcy and including, without limitation, interest which but for the filing of a petition in bankruptcy would accrue on such obligations), whether direct or indirect, absolute or contingent, due or to become due, and whether now existing or hereafter arising and howsoever held, evidenced, or acquired, and whether several, joint or joint and several, and (b) any and all expenses and charges, legal or otherwise, suffered or incurred by the Secured Party in collecting or enforcing any of such indebtedness, obligations or liabilities or in realizing on or protecting or preserving any security therefor, including, without limitation, the lien and security interest granted hereby (all of the foregoing being hereinafter referred to collectively as the “</w:t>
      </w:r>
      <w:r>
        <w:rPr>
          <w:rFonts w:ascii="Times New Roman" w:hAnsi="Times New Roman"/>
          <w:i/>
          <w:caps w:val="false"/>
          <w:smallCaps w:val="false"/>
          <w:sz w:val="20"/>
        </w:rPr>
        <w:t>Obligations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the term “Obligations” shall not include, and the lien and security interest herein granted and provided for by Debtor does not secure, Excluded Swap Obligations.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i/>
          <w:caps w:val="false"/>
          <w:smallCaps w:val="false"/>
          <w:sz w:val="20"/>
        </w:rPr>
        <w:t>Commodity Exchange Act</w:t>
      </w:r>
      <w:r>
        <w:rPr>
          <w:rFonts w:ascii="Times New Roman" w:hAnsi="Times New Roman"/>
          <w:caps w:val="false"/>
          <w:smallCaps w:val="false"/>
          <w:sz w:val="20"/>
        </w:rPr>
        <w:t>” means the Commodity Exchange Act (7 U.S.C. § 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i/>
          <w:caps w:val="false"/>
          <w:smallCaps w:val="false"/>
          <w:sz w:val="20"/>
        </w:rPr>
        <w:t>Excluded Swap Obligation</w:t>
      </w:r>
      <w:r>
        <w:rPr>
          <w:rFonts w:ascii="Times New Roman" w:hAnsi="Times New Roman"/>
          <w:caps w:val="false"/>
          <w:smallCaps w:val="false"/>
          <w:sz w:val="20"/>
        </w:rPr>
        <w:t>” means any Swap Obligation of the Borrower if, and to the extent that, all or a portion of the guarantee of the undersigned of such Swap Obligation is or becomes illegal under the Commodity Exchange Act or any rule, regulation or order of the Commodity Futures Trading Commission (or the application or official interpretation of any thereof) by virtue of the undersigned’s failure for any reason to constitute an “eligible contract participant” as defined in the Commodity Exchange Act at the time this guaranty becomes effective with respect to such Swap Obligation. If a Swap Obligation arises under a master agreement governing more than one swap, such exclusion shall apply only to the portion of such Swap Obligation that is attributable to swaps for which such guarantee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i/>
          <w:caps w:val="false"/>
          <w:smallCaps w:val="false"/>
          <w:sz w:val="20"/>
        </w:rPr>
        <w:t>Swap Obligation</w:t>
      </w:r>
      <w:r>
        <w:rPr>
          <w:rFonts w:ascii="Times New Roman" w:hAnsi="Times New Roman"/>
          <w:caps w:val="false"/>
          <w:smallCaps w:val="false"/>
          <w:sz w:val="20"/>
        </w:rPr>
        <w:t>” means any obligation of the Borrower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3.</w:t>
      </w:r>
      <w:r>
        <w:rPr>
          <w:rFonts w:ascii="Times New Roman" w:hAnsi="Times New Roman"/>
          <w:caps w:val="false"/>
          <w:smallCaps w:val="false"/>
          <w:sz w:val="20"/>
        </w:rPr>
        <w:t>    </w:t>
      </w:r>
      <w:r>
        <w:rPr>
          <w:rFonts w:ascii="Times New Roman" w:hAnsi="Times New Roman"/>
          <w:i/>
          <w:caps w:val="false"/>
          <w:smallCaps w:val="false"/>
          <w:sz w:val="20"/>
        </w:rPr>
        <w:t>Covenants, Agreements, Representations and Warranties</w:t>
      </w:r>
      <w:r>
        <w:rPr>
          <w:rFonts w:ascii="Times New Roman" w:hAnsi="Times New Roman"/>
          <w:caps w:val="false"/>
          <w:smallCaps w:val="false"/>
          <w:sz w:val="20"/>
        </w:rPr>
        <w:t>. The Debtor hereby covenants and agrees with, and represents and warrants to, the Secured Party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Debtor is a corporation duly organized and validly existing in good standing under the laws of the jurisdiction of its organization. The Debtor shall not change its jurisdiction of organization without the Secured Party’s prior written consent. The Debtor is the sole and lawful owner of the Collateral, and has full right, power and authority to enter into this Security Agreement and to perform each and all of the matters and things herein provided for. The execution and delivery of this Security Agreement, and the observance and performance of each of the matters and things herein set forth, will not (i) contravene or constitute a default under any provision of law or any judgment, injunction, order or decree binding upon the Debtor or any provision of the Debtor’s organizational documents (</w:t>
      </w:r>
      <w:r>
        <w:rPr>
          <w:rFonts w:ascii="Times New Roman" w:hAnsi="Times New Roman"/>
          <w:i/>
          <w:caps w:val="false"/>
          <w:smallCaps w:val="false"/>
          <w:sz w:val="20"/>
        </w:rPr>
        <w:t>e.g.</w:t>
      </w:r>
      <w:r>
        <w:rPr>
          <w:rFonts w:ascii="Times New Roman" w:hAnsi="Times New Roman"/>
          <w:caps w:val="false"/>
          <w:smallCaps w:val="false"/>
          <w:sz w:val="20"/>
        </w:rPr>
        <w:t>, charter, articles or certificate of incorporation and by</w:t>
        <w:noBreakHyphen/>
        <w:t>laws, articles or certificate of formation and limited liability company operating agreement, partnership agreement, or similar organizational documents) or any covenant, indenture or agreement of or affecting the Debtor or any of its property or (ii) result in the creation or imposition of any lien or encumbrance on any property of the Debtor except for the lien and security interest granted to the Secured Party hereunder. The Debtor’s organizational registration number (if any) is 1T00778.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Debtor’s chief executive office and principal place of business is at, and the Debtor keeps and shall keep all of its books and records relating to Receivables only at, 222 East Erie Street, Suite 400, Milwaukee, Wisconsin 53202; and the Debtor has no other executive offices or places of business other than those listed in the Perfection Certificate. The Collateral is and shall remain in the Debtor’s possession or control at the locations listed in the Perfection Certificate (collectively, the “</w:t>
      </w:r>
      <w:r>
        <w:rPr>
          <w:rFonts w:ascii="Times New Roman" w:hAnsi="Times New Roman"/>
          <w:i/>
          <w:caps w:val="false"/>
          <w:smallCaps w:val="false"/>
          <w:sz w:val="20"/>
        </w:rPr>
        <w:t>Permitted Collateral Locations</w:t>
      </w:r>
      <w:r>
        <w:rPr>
          <w:rFonts w:ascii="Times New Roman" w:hAnsi="Times New Roman"/>
          <w:caps w:val="false"/>
          <w:smallCaps w:val="false"/>
          <w:sz w:val="20"/>
        </w:rPr>
        <w:t xml:space="preserve">”), except for (i) Collateral which in the ordinary course of the Debtor’s business is in transit between Permitted Collateral Locations and (ii) Collateral aggregating less than $50,000 in fair market value outstanding at any one time. If for any reason any Collateral is at any time kept or located at a location other than a Permitted Collateral Location, the Secured Party shall nevertheless have and retain a lien on and security interest therein. The Debtor owns and shall at all times own all Permitted Collateral Locations, except to the extent otherwise disclosed in the Perfection Certificate. The Debtor shall not move its chief executive office or maintain a place of business at a location other than those specified in the Perfection Certificate or permit the Collateral to be located at a location other than those specified in the Perfection Certificate, in each case without first providing the Secured Party 30 days’ prior written notice of the Debtor’s intent to do so;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Debtor shall at all times maintain its chief executive office and, unless otherwise specifically agreed to in writing by the Secured Party, Permitted Collateral Locations in the United States of America and, with respect to any new chief executive office or place of business or location of Collateral, the Debtor shall have taken all action requested by the Secured Party to maintain the lien and security interest of the Secured Party in the Collateral at all times fully perfected and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Debtor’s legal name and jurisdiction of organization is correctly set forth in the first paragraph of this Agreement. The Debtor has not transacted business at any time during the immediately preceding five</w:t>
        <w:noBreakHyphen/>
        <w:t>year period, and does not currently transact business, under any other legal names or trade names other than the prior legal names and trade names (if any) set forth in the Perfection Certificate. The Debtor shall not change its legal name or transact business under any other trade name without first giving 30 days’ prior written notice of its intent to do so to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Collateral and every part thereof is and shall be free and clear of all security interests, liens (including, without limitation, mechanics’, laborers’ and statutory liens), attachments, levies, and encumbrances of every kind, nature and description, whether voluntary or involuntary, except for the lien and security interest of the Secured Party therein and as otherwise provided the in Perfection Certificate. The Debtor shall warrant and defend the Collateral against any claims and demands of all persons at any time claiming the same or any interest in the Collateral adverse to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Debtor shall promptly pay when due all taxes, assessments and governmental charges and levies upon or against the Debtor or any of the Collateral, in each case before the same become delinquent and before penalties accrue thereon, unless and to the extent that the same are being contested in good faith by appropriate proceedings which prevent foreclosure or other realization upon any of the Collateral and preclude interference with the operation of the Debtor’s business in the ordinary course, and the Debtor shall have established adequate reserves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Debtor shall not use, manufacture, sell, or distribute any Collateral in violation of any statute, ordinance, or other governmental requirement. The Debtor shall not waste or destroy the Collateral or any part thereof or be negligent in the care or use of any Collateral. The Debtor shall perform its obligations under any contract or other agreement constituting part of the Collateral, it being understood and agreed that the Secured Party has no responsibility to perform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Subject to Sections 4(b), 6(b), 6(c), and 7(c) hereof, the Debtor shall not, without the Secured Party’s prior written consent, sell, assign, mortgage, lease or otherwise dispose of the Collateral or any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The Debtor shall at all times insure the Collateral consisting of tangible personal property against such risks and hazards as other persons similarly situated insure against, and including in any event loss or damage by fire, theft, burglary, pilferage, loss in transit and such other hazards as the Secured Party may specify. All insurance required hereby shall be maintained in amounts and under policies and with insurers acceptable to the Secured Party, and all such policies shall contain loss payable clauses naming the Secured Party as loss payee as its interest may appear (and, if the Secured Party requests, naming the Secured Party as an additional insured therein) in a form acceptable to the Secured Party. All premiums on such insurance shall be paid by the Debtor. Certificates of insurance evidencing compliance with the foregoing and, at the Secured Party’s request, the policies of such insurance shall be delivered by the Debtor to the Secured Party. All insurance required hereby shall provide that any loss shall be payable to the Secured Party notwithstanding any act or negligence of the Debtor, shall provide that no cancellation thereof shall be effective until at least 30 days after receipt by the Debtor and the Secured Party of written notice thereof, and shall be satisfactory to the Secured Party in all other respects. In case of any material loss, damage to, or destruction of the Collateral or any part thereof, the Debtor shall promptly give written notice thereof to the Secured Party generally describing the nature and extent of such damage or destruction. In case of any loss, damage to or destruction of the Collateral or any part thereof, the Debtor, whether or not the insurance proceeds, if any, received on account of such damage or destruction shall be sufficient for that purpose, at the Debtor’s cost and expense, shall promptly repair or replace the Collateral so lost, damaged, or destroyed. In the event the Debtor shall receive any proceeds of such insurance, the Debtor shall immediately pay over such proceeds to the Secured Party. The Debtor hereby authorizes the Secured Party, at the Secured Party’s option, to adjust, compromise and settle any losses under any insurance afforded at any time during the existence of any Event of Default or any other event or condition which with the lapse of time or the giving of notice, or both, would constitute an Event of Default, and the Debtor does hereby irrevocably constitute the Secured Party, and each of its nominees, officers, agents, attorneys, and any other person whom the Secured Party may designate, as the Debtor’s attorneys</w:t>
        <w:noBreakHyphen/>
        <w:t>in</w:t>
        <w:noBreakHyphen/>
        <w:t xml:space="preserve">fact, with full power and authority to effect such adjustment, compromise and/or settlement and to endorse any drafts drawn by an insurer of the Collateral or any part thereof and to do everything necessary to carry out such purposes and to receive and receipt for any unearned premiums due under policies of such insurance. Unless the Secured Party elects to adjust, compromise or settle losses as aforesaid, any adjustment, compromise and/or settlement of any losses under any insurance shall be made by the Debtor subject to final approval of the Secured Party (regardless of whether or not an Event of Default shall have occurred) in the case of losses exceeding $250,000.00. Net insurance proceeds received by the Secured Party under the provisions hereof or under any policy of insurance covering the Collateral or any part thereof shall be applied to the reduction of the Obligations (whether or not then due);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the Secured Party may in its sole discretion release any or all such insurance proceeds to the Debtor. All insurance proceeds shall be subject to the lien and security interest of the Secured Party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mallCaps/>
          <w:sz w:val="20"/>
        </w:rPr>
      </w:pPr>
      <w:r>
        <w:rPr>
          <w:rFonts w:ascii="Times New Roman" w:hAnsi="Times New Roman"/>
          <w:smallCaps/>
          <w:sz w:val="20"/>
        </w:rPr>
        <w:t>Unless the Debtor provides the Secured Party with evidence of the insurance coverage required by this Security Agreement, the Secured Party may purchase insurance at the Debtor’s expense to protect the Secured party’s interests in the Collateral. This insurance may, but need not, protect the debtor’s interests in the Collateral. The coverage purchased by the Secured Party may not pay any claims that the Debtor makes or any claim that is made against the Debtor in connection with the Collateral. The Debtor may later cancel any such insurance purchased by the Secured Party, but only after providing the Secured Party with evidence that the Debtor has obtained insurance as required by this Security Agreement. If the Secured Party purchases insurance for the Collateral, the Debtor will be responsible for the costs of that insurance, including interest and any other charges that the Secured Party may impose in connection with the placement of the insurance, until the effective date of the cancellation or expiration of the insurance. The costs of the insurance may be added to the Obligations secured hereby. The costs of the insurance may be more than the cost of insurance the Debtor may be able to obtain on its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The Debtor shall at all times allow the Secured Party and its representatives free access to and right of inspection of the Collateral; </w:t>
      </w:r>
      <w:r>
        <w:rPr>
          <w:rFonts w:ascii="Times New Roman" w:hAnsi="Times New Roman"/>
          <w:i/>
          <w:caps w:val="false"/>
          <w:smallCaps w:val="false"/>
          <w:sz w:val="20"/>
        </w:rPr>
        <w:t xml:space="preserve">provided </w:t>
      </w:r>
      <w:r>
        <w:rPr>
          <w:rFonts w:ascii="Times New Roman" w:hAnsi="Times New Roman"/>
          <w:caps w:val="false"/>
          <w:smallCaps w:val="false"/>
          <w:sz w:val="20"/>
        </w:rPr>
        <w:t>that, unless the Secured Party believes in good faith an Event of Default, or any other event or condition which with the lapse of time or the giving of notice, or both, would constitute an Event of Default, exists, any such access or inspection shall only be required during the Debtor’s normal business hours and upon at least 48 hours’ advance written notice to the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If any Collateral is in the possession or control of any of the Debtor’s agents or processors and the Secured Party so requests, the Debtor agrees to notify such agents or processors in writing of the Secured Party’s security interest therein and instruct them to hold all such Collateral for the Secured Party’s account and subject to the Secured Party’s instructions. The Debtor shall, upon the request of the Secured Party, authorize and instruct all bailees and other parties, if any, at any time processing, labeling, packaging, holding, storing, shipping or transferring all or any part of the Collateral to permit the Secured Party and its representatives to examine and inspect any of the Collateral then in such party’s possession and to verify from such party’s own books and records any information concerning the Collateral or any part thereof which the Secured Party or its representatives may seek to verify. As to any premises not owned by the Debtor wherein any of the Collateral is located, the Debtor shall, at the Secured Party’s request, cause each party having any right, title or interest in, or lien on, any of such premises to enter into an agreement (any such agreement to contain a legal description of such premises) whereby such party disclaims any right, title and interest in, and lien on, the Collateral and allows the removal of such Collateral by the Secured Party and is otherwise in form and substance acceptable to the Secured Party; </w:t>
      </w:r>
      <w:r>
        <w:rPr>
          <w:rFonts w:ascii="Times New Roman" w:hAnsi="Times New Roman"/>
          <w:i/>
          <w:caps w:val="false"/>
          <w:smallCaps w:val="false"/>
          <w:sz w:val="20"/>
        </w:rPr>
        <w:t xml:space="preserve">provided, however, </w:t>
      </w:r>
      <w:r>
        <w:rPr>
          <w:rFonts w:ascii="Times New Roman" w:hAnsi="Times New Roman"/>
          <w:caps w:val="false"/>
          <w:smallCaps w:val="false"/>
          <w:sz w:val="20"/>
        </w:rPr>
        <w:t>that no such agreement need be obtained with respect to any one location wherein the value of the Collateral as to which such agreement has not been obtained aggregates less than $50,000.00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The Debtor agrees from time to time to deliver to the Secured Party such evidence of the existence, identity and location of the Collateral and of its availability as collateral security pursuant hereto (including, without limitation, schedules describing all Receivables created or acquired by the Debtor, copies of customer invoices or the equivalent and original shipping or delivery receipts for all merchandise and other goods sold or leased or services rendered, together with the Debtor’s warranty of the genuineness thereof, and reports stating the book value of Inventory and Equipment by major category and location), in each case as the Secured Party may request. The Secured Party shall have the right to verify all or any part of the Collateral in any manner, and through any medium, which the Secured Party considers appropriate (including, without limitation, the verification of Collateral by use of a fictitious name), and the Debtor agrees to furnish all assistance and information, and perform any acts, which the Secured Party may require in connection therewith. The Debtor shall promptly notify the Secured Party of any Collateral which the Debtor has determined to have been rendered obsolete, stating the prior book value of such Collateral, its type and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The Debtor shall comply with the terms and conditions of all leases, easements, right</w:t>
        <w:noBreakHyphen/>
        <w:t>of</w:t>
        <w:noBreakHyphen/>
        <w:t>way agreements and other similar agreements binding upon the Debtor or affecting the Collateral or any part thereof, and all orders, ordinances, laws and statutes of any city, state or other governmental entity, department, or agency having jurisdiction with respect to the premises wherein such Collateral is located or the conduct of business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The Perfection Certificate contains a true, complete, and current listing of all patents, trademarks, tradestyles, copyrights, and other intellectual property rights (including all registrations and applications therefor) owned by the Debtor as of the date hereof that are registered with any governmental authority. The Debtor shall promptly notify the Secured Party in writing of any additional intellectual property rights acquired or arising after the date hereof, and shall submit to the Secured Party a supplement to the Perfection Certificate to reflect such additional rights (provided the Debtor’s failure to do so shall not impair the Secured Party’s security interest therein). The Debtor owns or possesses rights to use all franchises, licenses, patents, trademarks, trade names, tradestyles, copyrights, and rights with respect to the foregoing which are required to conduct its business. No event has occurred which permits, or after notice or lapse of time or both would permit, the revocation or termination of any such rights, and the Debtor is not liable to any person for infringement under applicable law with respect to any such rights as a result of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         The Perfection Certificate contains a true, complete and current listing of all Commercial Tort Claims held by the Debtor as of the date hereof, each described by reference to the specific incident given rise to the claim. The Debtor agrees to execute and deliver to the Secured Party a supplement to this Agreement in the form attached hereto as </w:t>
      </w:r>
      <w:r>
        <w:rPr>
          <w:rFonts w:ascii="Times New Roman" w:hAnsi="Times New Roman"/>
          <w:caps w:val="false"/>
          <w:smallCaps w:val="false"/>
          <w:sz w:val="20"/>
          <w:u w:val="single"/>
        </w:rPr>
        <w:t>Schedule A</w:t>
      </w:r>
      <w:r>
        <w:rPr>
          <w:rFonts w:ascii="Times New Roman" w:hAnsi="Times New Roman"/>
          <w:caps w:val="false"/>
          <w:smallCaps w:val="false"/>
          <w:sz w:val="20"/>
        </w:rPr>
        <w:t>, or in such other form acceptable to the Secured Party, promptly upon becoming aware of any other Commercial Tort Claim held or maintained by the Debtor arising after the date hereof (provided the Debtor’s failure to do so shall not impair the Secured Party’s security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The Debtor agrees to execute and deliver to the Secured Party such further agreements, assignments, instruments, and documents and to do all such other things as the Secured Party may deem necessary or appropriate to assure the Secured Party its lien and security interest hereunder, including, without limitation, (i) such financing statements, and amendments thereof or supplements thereto, and such other instruments and documents as the Secured Party may from time to time require in order to comply with the UCC and any other applicable law, (ii) such agreements with respect to patents, trademarks, copyrights, and similar intellectual property rights as the Secured Party may from time to time require to comply with the filing requirements of the United States Patent and Trademark Office and the United States Copyright Office, and (iii) such control agreements with respect to Deposit Accounts, Investment Property, Letter</w:t>
        <w:noBreakHyphen/>
        <w:t>of</w:t>
        <w:noBreakHyphen/>
        <w:t>Credit Rights, and electronic Chattel Paper, and to cause the relevant depository institutions, financial intermediaries, and issuers to execute and deliver such control agreements, as the Secured Party may from time to time require. The Debtor hereby agrees that a photographic or other reproduction of this Security Agreement or any such financing statement is sufficient for filing as a financing statement by the Secured Party without notice thereof to the Debtor wherever the Secured Party in its sole discretion desires to file the same. The Debtor hereby authorizes the Secured Party to file any and all financing statements covering the Collateral or any part thereof as the Secured Party may require, including financing statements describing the Collateral as “all assets” or “all personal property” or words of like meaning. The Secured Party may order lien searches from time to time against the Debtor and the Collateral, and the Debtor shall promptly reimburse the Secured Party for all costs and expenses incurred in connection with such lien searches. In the event for any reason the law of any jurisdiction other than Wisconsin becomes or is applicable to the Collateral or any part thereof, or to any of the Obligations, the Debtor agrees to execute and deliver all such instruments and documents and to do all such other things as the Secured Party in its sole discretion deems necessary or appropriate to preserve, protect, and enforce the lien and security interest of the Secured Party under the law of such other jurisdiction. The Debtor agrees to mark its books and records to reflect the lien and security interest of the Secured Party in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On failure of the Debtor to perform any of the covenants and agreements herein contained, the Secured Party may, at its option, perform the same and in so doing may expend such sums as the Secured Party may deem advisable in the performance thereof, including, without limitation, the payment of any insurance premiums, the payment of any taxes, liens and encumbrances, expenditures made in defending against any adverse claims, and all other expenditures which the Secured Party may be compelled to make by operation of law or which the Secured Party may make by agreement or otherwise for the protection of the security hereof. All such sums and amounts so expended shall be repayable by the Debtor immediately without notice or demand, shall constitute additional Obligations secured hereunder and shall bear interest from the date said amounts are expended at the Default Rate (as defined in the Credit Agreement). No such performance of any covenant or agreement by the Secured Party on behalf of the Debtor, and no such advancement or expenditure therefor, shall relieve the Debtor of any default under the terms of this Security Agreement or in any way obligate the Secured Party to take any further or future action with respect thereto. The Secured Party, in making any payment hereby authorized, may do so according to any bill, statement or estimate procured from the appropriate public office or holder of the claim to be discharged without inquiry into the accuracy of such bill, statement or estimate or into the validity of any tax assessment, sale, forfeiture, tax lien or title or claim. The Secured Party, in performing any act hereunder, shall be the sole judge of whether the Debtor is required to perform same under the terms of this Security Agreement. The Secured Party is hereby authorized to charge any account of the Debtor maintained with the Secured Party for the amount of such sums and amounts so expended.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4.</w:t>
      </w:r>
      <w:r>
        <w:rPr>
          <w:rFonts w:ascii="Times New Roman" w:hAnsi="Times New Roman"/>
          <w:caps w:val="false"/>
          <w:smallCaps w:val="false"/>
          <w:sz w:val="20"/>
        </w:rPr>
        <w:t xml:space="preserve">         </w:t>
      </w:r>
      <w:r>
        <w:rPr>
          <w:rFonts w:ascii="Times New Roman" w:hAnsi="Times New Roman"/>
          <w:i/>
          <w:caps w:val="false"/>
          <w:smallCaps w:val="false"/>
          <w:sz w:val="20"/>
        </w:rPr>
        <w:t>Special Provisions Re: Receivables.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As of the time any Receivable becomes subject to the security interest provided for hereby, and at all times thereafter, the Debtor shall be deemed to have warranted as to each and all of such Receivables that all warranties of the Debtor set forth in this Security Agreement are true and correct with respect to each such Receivable; that each Receivable and all papers and documents relating thereto are genuine and in all respects what they purport to be; that each Receivable is valid and subsisting; that no such Receivable is evidenced by any Instrument or Chattel Paper unless such Instrument or Chattel Paper has theretofore been endorsed by the Debtor and delivered to the Secured Party (except to the extent the Secured Party specifically requests the Debtor not to do so with respect to any such Instrument or Chattel Paper); that no surety bond was required or given in connection with such Receivable or the contracts or purchase orders out of which the same arose; that the amount of the Receivable represented as owing is the correct amount actually and unconditionally owing, except for normal cash discounts on normal trade terms in the ordinary course of business; and that the amount of such Receivable represented as owing is not disputed and is not subject to any set</w:t>
        <w:noBreakHyphen/>
        <w:t>offs, credits, deductions or countercharges other than those arising in the ordinary course of the Debtor’s business which are disclosed to the Secured Party in writing promptly upon the Debtor becoming aware thereof. Without limiting the foregoing, if any Receivable arises out of a contract with the United States of America, or any state or political subdivision thereof, or any department, agency or instrumentality of any of the foregoing, the Debtor agrees to notify the Secured Party and execute whatever instruments and documents are required by the Secured Party in order that such Receivable shall be assigned to the Secured Party and that proper notice of such assignment shall be given under the federal Assignment of Claims Act (or any successor statute) or any similar state or local statute,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Unless and until an Event of Default occurs which has not been waived in writing by the Secured Party, any merchandise or other goods which are returned by a customer or account debtor or otherwise recovered may be resold by the Debtor in the ordinary course of its business as presently conducted in accordance with Section 6(b) hereof; and, during the existence of any Event of Default, such merchandise and other goods shall be set aside at the request of the Secured Party and held by the Debtor as trustee for the Secured Party and shall remain part of the Secured Party’s Collateral. Unless and until an Event of Default occurs which has not been waived in writing by the Secured Party, the Debtor may settle and adjust disputes and claims with its customers and account debtors, handle returns and recoveries and grant discounts, credits and allowances in the ordinary course of its business as presently conducted for amounts and on terms which the Debtor in good faith considers advisable; and, during the existence of any Event of Default which has not been waived in writing by the Secured Party, the Debtor shall notify the Secured Party promptly of all returns and recoveries and, on the Secured Party’s request, deliver any such merchandise or other goods to the Secured Party. During the existence of any Event of Default which has not been waived in writing by the Secured Party, the Debtor shall also notify the Secured Party promptly of all disputes and claims and settle or adjust them at no expense to the Secured Party, but no discount, credit or allowance other than on normal trade terms in the ordinary course of business as presently conducted shall be granted to any customer or account debtor and no returns of merchandise or other goods shall be accepted by the Debtor without the Secured Party’s consent. The Secured Party may, at all times during the existence of any Event of Default which has not been waived in writing by the Secured Party, settle or adjust disputes and claims directly with customers or account debtors for amounts and upon terms which the Secured Party considers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Unless delivered to the Secured Party or its agent, all tangible Chattel Paper and Instruments shall contain a legend acceptable to the Secured Party indicating that such Chattel Paper or Instrument is subject to the security interest of the Secured Party contemplated by this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5.</w:t>
      </w:r>
      <w:r>
        <w:rPr>
          <w:rFonts w:ascii="Times New Roman" w:hAnsi="Times New Roman"/>
          <w:caps w:val="false"/>
          <w:smallCaps w:val="false"/>
          <w:sz w:val="20"/>
        </w:rPr>
        <w:t xml:space="preserve">         </w:t>
      </w:r>
      <w:r>
        <w:rPr>
          <w:rFonts w:ascii="Times New Roman" w:hAnsi="Times New Roman"/>
          <w:i/>
          <w:caps w:val="false"/>
          <w:smallCaps w:val="false"/>
          <w:sz w:val="20"/>
        </w:rPr>
        <w:t>Collection of Receivables.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Except as otherwise provided in this Security Agreement, the Debtor shall make collection of all Receivables and may use the same to carry on its business in accordance with sound business practice and otherwise subject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Whether or not any Event of Default has occurred which has not been waived in writing by the Secured Party and whether or not the Secured Party has exercised any or all of its rights under other provisions of this Section 5, in the event the Secured Party requests the Debtor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    all Instruments and Chattel Paper at any time constituting part of the Receivables or any other Collateral (including any postdated checks) shall, upon receipt by the Debtor, be immediately endorsed to and deposited with the Secured Party; and/or</w:t>
      </w:r>
    </w:p>
    <w:p>
      <w:pPr>
        <w:pStyle w:val="TextBody"/>
        <w:bidi w:val="0"/>
        <w:ind w:left="720" w:right="0" w:firstLine="540"/>
        <w:jc w:val="left"/>
        <w:rPr>
          <w:caps w:val="false"/>
          <w:smallCaps w:val="false"/>
        </w:rPr>
      </w:pPr>
      <w:r>
        <w:rPr>
          <w:caps w:val="false"/>
          <w:smallCaps w:val="false"/>
        </w:rPr>
        <w:t> </w:t>
      </w:r>
    </w:p>
    <w:p>
      <w:pPr>
        <w:pStyle w:val="TextBody"/>
        <w:bidi w:val="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(ii)   the Debtor shall instruct all customers and account debtors to remit all payments in respect of Receivables or any other Collateral to a lockbox or lockboxes under the sole custody and control of the Secured Party and which are maintained at post office(s) in Milwaukee, Wisconsin selected by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Upon the occurrence of any Event of Default which has not been waived in writing by the Secured Party or of any event or condition which with the lapse of time or the giving of notice, or both, would constitute an Event of Default, whether or not the Secured Party has exercised any or all of its rights under other provisions of this Section 5, the Secured Party or its designee may notify the Debtor’s customers and account debtors at any time that Receivables or any other Collateral have been assigned to the Secured Party or of the Secured Party’s security interest therein, and either in its own name, or the Debtor’s name, or both, demand, collect (including, without limitation, through a lockbox analogous to that described in Section 5(b)(ii) hereof), receive, receipt for, sue for, compound and give acquittance for any or all amounts due or to become due on Receivables or any other Collateral, and in the Secured Party’s discretion file any claim or take any other action or proceeding which the Secured Party may deem necessary or appropriate to protect or realize upon the security interest of the Secured Party in the Receivables or any other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Any proceeds of Receivables or other Collateral transmitted to or otherwise received by the Secured Party pursuant to any of the provisions of Sections 5(b) or 5(c) hereof may be handled and administered by the Secured Party in and through a remittance account at the Secured Party, and the Debtor acknowledges that the maintenance of such remittance account by the Secured Party is solely for the Secured Party’s convenience and that the Debtor does not have any right, title or interest in such remittance account or any amounts at any time standing to the credit thereof. The Secured Party may, after the occurrence and during the continuation of any Event of Default which has not been waived in writing by the Secured Party or of any event or condition which with the lapse of time or the giving of notice, or both, would constitute an Event of Default, apply all or any part of any proceeds of Receivables or other Collateral received by it from any source to the payment of the Obligations (whether or not then due and payable), such applications to be made in such amounts, in such manner and order and at such intervals as the Secured Party may from time to time in its discretion determine, but not less often than once each week. The Secured Party need not apply or give credit for any item included in proceeds of Receivables or other Collateral until the Secured Party has received final payment therefor at its office in cash or final solvent credits current in Milwaukee, Wisconsin, acceptable to the Secured Party as such. However, if the Secured Party does give credit for any item prior to receiving final payment therefor and the Secured Party fails to receive such final payment or an item is charged back to the Secured Party for any reason, the Secured Party may at its election in either instance charge the amount of such item back against the remittance account or any account of the Debtor maintained with the Secured Party, together with interest thereon at the Default Rate. Concurrently with each transmission of any proceeds of Receivables or other Collateral to the remittance account, the Debtor shall furnish the Secured Party with a report in such form as the Secured Party shall require identifying the particular Receivable or other Collateral from which the same arises or relates. Unless and until an Event of Default or an event or condition which with the lapse of time or the giving of notice, or both, would constitute an Event of Default shall have occurred and be continuing and which has not been waived in writing by the Secured Party, the Secured Party will release proceeds of Collateral which the Secured Party has not applied to the Obligations as provided above from the remittance account from time to time promptly after receipt thereof. The Debtor hereby indemnifies the Secured Party from and against all liabilities, damages, losses, actions, claims, judgments, costs, expenses, charges and reasonable attorneys’ fees suffered or incurred by the Secured Party because of the maintenance of the foregoing arrangements;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the Debtor shall not be required to indemnify the Secured Party for any of the foregoing to the extent they arise solely from the gross negligence or willful misconduct of the Secured Party. The Secured Party shall have no liability or responsibility to the Debtor for accepting any check, draft or other order for payment of money bearing the legend “payment in full” or words of similar import or any other restrictive legend or endorsement whatsoever or be responsible for determining the correctness of any remittance.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6.</w:t>
      </w:r>
      <w:r>
        <w:rPr>
          <w:rFonts w:ascii="Times New Roman" w:hAnsi="Times New Roman"/>
          <w:caps w:val="false"/>
          <w:smallCaps w:val="false"/>
          <w:sz w:val="20"/>
        </w:rPr>
        <w:t>    </w:t>
      </w:r>
      <w:r>
        <w:rPr>
          <w:rFonts w:ascii="Times New Roman" w:hAnsi="Times New Roman"/>
          <w:i/>
          <w:caps w:val="false"/>
          <w:smallCaps w:val="false"/>
          <w:sz w:val="20"/>
        </w:rPr>
        <w:t>Special Provisions Re: Inventory and Equipment.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Debtor shall at its own cost and expense maintain, keep and preserve the Inventory in good and merchantable condition and keep and preserve the Equipment in good repair, working order and condition, ordinary wear and tear excepted, and, without limiting the foregoing, make all necessary and proper repairs, replacements and additions to the Equipment so that the efficiency thereof shall be fully preserved and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Debtor may, until an Event of Default has occurred and is continuing and which has not been waived in writing by the Secured Party and thereafter until otherwise notified by the Secured Party, use, consume and sell the Inventory in the ordinary course of its business, but a sale in the ordinary course of business shall not under any circumstance include any transfer or sale in satisfaction, partial or complete, of a debt owing by the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Debtor may, until an Event of Default has occurred and is continuing and thereafter until otherwise notified by the Secured Party, sell obsolete, worn out or unusable Equipment which is concurrently replaced with similar Equipment at least equal in quality and condition to that sold and owned by the Debtor free of any lien, charge or encumbrance other than the security interest granted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As of the time any Inventory or Equipment becomes subject to the security interest provided for hereby and at all times thereafter, the Debtor shall be deemed to have warranted as to any and all of such Inventory and Equipment that all warranties of the Debtor set forth in this Security Agreement are true and correct with respect to such Inventory and Equipment; that all of such Inventory and Equipment is located at a location set forth pursuant to Section 3(b) hereof; and that, in the case of Inventory, such Inventory is new and unused and in good and merchantable condition. The Debtor warrants and agrees that no Inventory is or will be consigned to any other person without the Secured Party’s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Debtor shall at its own cost and expense cause the lien of the Secured Party in and to any portion of the Collateral subject to a certificate of title law to be duly noted on such certificate of title or to be otherwise filed in such manner as is prescribed by law in order to perfect such lien and shall cause all such certificates of title and evidences of lien to be deposited with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Except for Equipment from time to time located on the real estate described in the Perfection Certificate and as otherwise disclosed to the Secured Party in writing, none of the Equipment is or will be attached to real estate in such a manner that the same may become a fixture.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If any of the Inventory is at any time evidenced by a document of title, such document shall be promptly delivered by the Debtor to the Secured Party except to the extent the Secured Party specifically requests the Debtor not to do so with respect to any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7.</w:t>
      </w:r>
      <w:r>
        <w:rPr>
          <w:rFonts w:ascii="Times New Roman" w:hAnsi="Times New Roman"/>
          <w:caps w:val="false"/>
          <w:smallCaps w:val="false"/>
          <w:sz w:val="20"/>
        </w:rPr>
        <w:t xml:space="preserve">      </w:t>
      </w:r>
      <w:r>
        <w:rPr>
          <w:rFonts w:ascii="Times New Roman" w:hAnsi="Times New Roman"/>
          <w:i/>
          <w:caps w:val="false"/>
          <w:smallCaps w:val="false"/>
          <w:sz w:val="20"/>
        </w:rPr>
        <w:t>Special Provisions Re: Investment Property and Deposits.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Unless and until an Event of Default has occurred and is continuing which has not been waived in writing by the Secured Party and thereafter until notified to the contrary by the Secured Party pursuant to Section 9(d)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     the Debtor shall be entitled to exercise all voting and/or consensual powers pertaining to the Investment Property or any part thereof, for all purposes not inconsistent with the terms of this Security Agreement or any other document evidencing or otherwise relating to any Obligations; and</w:t>
      </w:r>
    </w:p>
    <w:p>
      <w:pPr>
        <w:pStyle w:val="TextBody"/>
        <w:bidi w:val="0"/>
        <w:ind w:left="720" w:right="0" w:firstLine="540"/>
        <w:jc w:val="left"/>
        <w:rPr>
          <w:caps w:val="false"/>
          <w:smallCaps w:val="false"/>
        </w:rPr>
      </w:pPr>
      <w:r>
        <w:rPr>
          <w:caps w:val="false"/>
          <w:smallCaps w:val="false"/>
        </w:rPr>
        <w:t> </w:t>
      </w:r>
    </w:p>
    <w:p>
      <w:pPr>
        <w:pStyle w:val="TextBody"/>
        <w:bidi w:val="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(ii)      the Debtor shall be entitled to receive and retain all cash dividends paid upon or in respect of the Investment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All Investment Property (including all securities, certificated or uncertificated, securities accounts, and commodity accounts) of the Debtor on the date hereof is listed and identified in the Perfection Certificate. The Debtor shall promptly notify the Secured Party of any other Investment Property acquired or maintained by the Debtor after the date hereof, and shall submit to the Secured Party a supplement to reflect such additional rights (provided the Debtor’s failure to do so shall not impair the Secured Party’s security interest therein). Certificates for all certificated securities now or at any time constituting Investment Property shall be promptly delivered by the Debtor to the Secured Party duly endorsed in blank for transfer or accompanied by an appropriate assignment or assignments or an appropriate undated stock power or powers, in every case sufficient to transfer title thereto including, without limitation, all stock received in respect of a stock dividend or resulting from a split</w:t>
        <w:noBreakHyphen/>
        <w:t>up, revision or reclassification of the Investment Property or any part thereof or received in addition to, in substitution of or in exchange for the Investment Property or any part thereof as a result of a merger, consolidation or otherwise. With respect to any uncertificated securities or any Investment Property held by a securities intermediary, commodity intermediary, or other financial intermediary of any kind, at the Secured Party’s request, the Debtor shall execute and deliver, and shall cause any such issuer or intermediary to execute and deliver, an agreement among the Debtor, the Secured Party, and such issuer or intermediary in form and substance satisfactory to the Secured Party which provides, among other things, for the issuer’s or intermediary’s agreement that it shall comply with entitlement orders, and apply any value distributed on account of any such Investment Property, as directed by the Secured Party without further consent by the Debtor. The Secured Party may at any time</w:t>
      </w:r>
      <w:r>
        <w:rPr>
          <w:rFonts w:ascii="Times New Roman" w:hAnsi="Times New Roman"/>
          <w:b/>
          <w:caps w:val="false"/>
          <w:smallCaps w:val="false"/>
          <w:sz w:val="20"/>
        </w:rPr>
        <w:t>,</w:t>
      </w:r>
      <w:r>
        <w:rPr>
          <w:rFonts w:ascii="Times New Roman" w:hAnsi="Times New Roman"/>
          <w:caps w:val="false"/>
          <w:smallCaps w:val="false"/>
          <w:sz w:val="20"/>
        </w:rPr>
        <w:t xml:space="preserve"> after the occurrence of an Event of Default or an event or condition which with the lapse of time or the giving of notice, or both, would constitute an Event of Default, cause to be transferred into its name or the name of its nominee or nominees all or any part of the Investment Property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Unless and until an Event of Default</w:t>
      </w:r>
      <w:r>
        <w:rPr>
          <w:rFonts w:ascii="Times New Roman" w:hAnsi="Times New Roman"/>
          <w:b/>
          <w:caps w:val="false"/>
          <w:smallCaps w:val="false"/>
          <w:sz w:val="20"/>
        </w:rPr>
        <w:t>,</w:t>
      </w:r>
      <w:r>
        <w:rPr>
          <w:rFonts w:ascii="Times New Roman" w:hAnsi="Times New Roman"/>
          <w:caps w:val="false"/>
          <w:smallCaps w:val="false"/>
          <w:sz w:val="20"/>
        </w:rPr>
        <w:t xml:space="preserve"> or an event or condition which with the lapse of time or the giving of notice, or both, would constitute an Event of Default, has occurred and is continuing and which has not been waived in writing by the Secured Party, the Debtor may sell or otherwise dispose of any Investment Property, </w:t>
      </w:r>
      <w:r>
        <w:rPr>
          <w:rFonts w:ascii="Times New Roman" w:hAnsi="Times New Roman"/>
          <w:i/>
          <w:caps w:val="false"/>
          <w:smallCaps w:val="false"/>
          <w:sz w:val="20"/>
        </w:rPr>
        <w:t xml:space="preserve">provided that </w:t>
      </w:r>
      <w:r>
        <w:rPr>
          <w:rFonts w:ascii="Times New Roman" w:hAnsi="Times New Roman"/>
          <w:caps w:val="false"/>
          <w:smallCaps w:val="false"/>
          <w:sz w:val="20"/>
        </w:rPr>
        <w:t>the Debtor shall not sell or otherwise dispose of any capital stock of or other equity interests in any direct or indirect subsidiary without the prior written consent of the Secured Party. After the occurrence and during the continuation of any Event of Default which has not been waived in writing by the Secured Party or of any event or condition, which with the lapse of time or the giving of notice, or both, would constitute an Event of Default, the Debtor shall not sell all or any part of the Investment Property without the prior written consent of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Debtor represents that on the date of this Security Agreement, none of the Investment Property consists of margin stock (as such term is defined in Regulation U of the Board of Governors of the Federal Reserve System) except to the extent the Debtor has delivered to the Secured Party a duly executed and completed Form U</w:t>
        <w:noBreakHyphen/>
        <w:t>1 with respect to such stock. If at any time the Investment Property or any part thereof consists of margin stock, the Debtor shall promptly so notify the Secured Party and deliver to the Secured Party a duly executed and completed Form U</w:t>
        <w:noBreakHyphen/>
        <w:t>1 and such other instruments and documents reasonably requested by the Secured Party in form and substance satisfactory to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Notwithstanding anything to the contrary contained herein, in the event any Investment Property is subject to the terms of a separate security agreement in favor of the Secured Party, the terms of such separate security agreement shall govern and control unless otherwise agreed to in writing by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All Deposit Accounts of the Debtor on the date hereof are listed and identified (by account number and depository institution) in the Perfection Certificate. The Debtor shall promptly notify the Secured Party of any other Deposit Account opened or maintained by the Debtor after the date hereof, and shall submit to the Secured Party a supplement to reflect such additional accounts (provided the Debtor’s failure to do so shall not impair the Secured Party’s security interest therein). With respect to any Deposit Account maintained by a depository institution other than the Secured Party, and as a condition to the establishment and maintenance of any such Deposit Account, the Debtor, the depository institution, and the Secured Party shall execute and deliver an account control agreement in form and substance satisfactory to the Secured Party which provides, among other things, for the depository institution’s agreement that it will comply with instructions originated by the Secured Party directing the disposition of the funds in the Deposit Account without further consent by such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8.</w:t>
      </w:r>
      <w:r>
        <w:rPr>
          <w:rFonts w:ascii="Times New Roman" w:hAnsi="Times New Roman"/>
          <w:caps w:val="false"/>
          <w:smallCaps w:val="false"/>
          <w:sz w:val="20"/>
        </w:rPr>
        <w:t xml:space="preserve">         </w:t>
      </w:r>
      <w:r>
        <w:rPr>
          <w:rFonts w:ascii="Times New Roman" w:hAnsi="Times New Roman"/>
          <w:i/>
          <w:caps w:val="false"/>
          <w:smallCaps w:val="false"/>
          <w:sz w:val="20"/>
        </w:rPr>
        <w:t>Power of Attorney.</w:t>
      </w:r>
      <w:r>
        <w:rPr>
          <w:rFonts w:ascii="Times New Roman" w:hAnsi="Times New Roman"/>
          <w:caps w:val="false"/>
          <w:smallCaps w:val="false"/>
          <w:sz w:val="20"/>
        </w:rPr>
        <w:t xml:space="preserve"> In addition to any other powers of attorney contained herein, the Debtor hereby appoints the Secured Party, its nominee, and any other person whom the Secured Party may designate, as the Debtor’s attorney</w:t>
        <w:noBreakHyphen/>
        <w:t>in</w:t>
        <w:noBreakHyphen/>
        <w:t>fact, with full power and authority upon the occurrence and during the continuation of any Event of Default which has not been waived in writing by the Secured Party to sign the Debtor’s name on verifications of Receivables and other Collateral; to send requests for verification of Collateral to the Debtor’s customers, account debtors and other obligors; to endorse the Debtor’s name on any checks, notes, acceptances, money orders, drafts and any other forms of payment or security that may come into the Secured Party’s possession or on any assignments, stock powers, or other instruments of transfer relating to the Collateral or any part thereof; to sign the Debtor’s name on any invoice or bill of lading relating to any Collateral, on claims to enforce collection of any Collateral, on notices to and drafts against customers and account debtors and other obligors, on schedules and assignments of Collateral, on notices of assignment and on public records; to notify the post office authorities to change the address for delivery of the Debtor’s mail to an address designated by the Secured Party; to receive, open and dispose of all mail addressed to the Debtor; and to do all things necessary to carry out this Agreement. The Debtor hereby ratifies and approves all acts of any such attorney and agrees that neither the Secured Party nor any such attorney will be liable for any acts or omissions nor for any error of judgment or mistake of fact or law other than such person’s gross negligence or willful misconduct. The Secured Party may file one or more financing statements disclosing its security interest in any or all of the Collateral without the Debtor’s signature appearing thereon. The Debtor also hereby grants the Secured Party a power of attorney to execute any such financing statements, or amendments and supplements to financing statements, on behalf of the Debtor without notice thereof to the Debtor. The foregoing powers of attorney, being coupled with an interest, are irrevocable until the Obligations have been fully paid and satisfied and all agreements of the Secured Party to extend credit to or for the account of the Debtor have expired or otherwise have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9.</w:t>
      </w:r>
      <w:r>
        <w:rPr>
          <w:rFonts w:ascii="Times New Roman" w:hAnsi="Times New Roman"/>
          <w:caps w:val="false"/>
          <w:smallCaps w:val="false"/>
          <w:sz w:val="20"/>
        </w:rPr>
        <w:t xml:space="preserve">         </w:t>
      </w:r>
      <w:r>
        <w:rPr>
          <w:rFonts w:ascii="Times New Roman" w:hAnsi="Times New Roman"/>
          <w:i/>
          <w:caps w:val="false"/>
          <w:smallCaps w:val="false"/>
          <w:sz w:val="20"/>
        </w:rPr>
        <w:t>Defaults and Remedies.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occurrence of any one or more of the following events shall constitute an “</w:t>
      </w:r>
      <w:r>
        <w:rPr>
          <w:rFonts w:ascii="Times New Roman" w:hAnsi="Times New Roman"/>
          <w:i/>
          <w:caps w:val="false"/>
          <w:smallCaps w:val="false"/>
          <w:sz w:val="20"/>
        </w:rPr>
        <w:t>Event of Default</w:t>
      </w:r>
      <w:r>
        <w:rPr>
          <w:rFonts w:ascii="Times New Roman" w:hAnsi="Times New Roman"/>
          <w:caps w:val="false"/>
          <w:smallCaps w:val="false"/>
          <w:sz w:val="20"/>
        </w:rPr>
        <w: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default in the payment when due (whether by demand, lapse of time, acceleration or otherwise) of the Obligations or any part thereof by the Borrower and such payment default continues for three (3) days;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three (3) day cure period shall not apply to defaults in payment of principal under the Credit Agreement; or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default in the observance or performance of any covenant set forth in Sections 5(b), 7(b), or 7(f) hereof or of any provision hereof requiring the maintenance of insurance on the Collateral or dealing with the use or remittance of proceeds of Collateral; or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default in the observance or performance of any other provision hereof which is not remedied within 30 days after the earlier of (a) the date on which such default shall first become known to any officer of the Debtor or (b) written notice thereof is given to the Debtor by the Secured Party; or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any representation or warranty made by the Debtor herein, or in any statement or certificate furnished by it pursuant hereto, or in connection with any loan or extension of credit made to or on behalf of or at the request of the Debtor by the Secured Party, shall be false in any material respect as of the date of the issuance or making thereof; or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default in the observance or performance of any terms or provisions of any mortgage, security agreement or any other instrument or document securing any Obligations or setting forth terms and conditions applicable thereto or otherwise relating thereto, or this Security Agreement or any such other mortgage, security agreement, instrument or document shall for any reason not be or shall cease to be in full force and effect or any of the foregoing is declared to be null and void; or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default shall occur under any evidence of indebtedness issued, assumed or guaranteed by the Debtor or under any indenture, agreement or other instrument under which the same may be issued, and such default shall continue for a period of time sufficient to permit the acceleration of the maturity of any such indebtedness (whether or not such maturity is in fact accelerated), or any such indebtedness shall not be paid when due (whether by lapse of time, acceleration or otherwise); or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the Debtor makes any payment on account of the principal of or interest on any indebtedness which is prohibited under the terms of any instrument subordinating such indebtedness to any indebtedness owed to the Secured Party; or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any judgment or judgments, writ or writs, or warrant or warrants of attachment, or any similar process or processes shall be entered or filed against the Debtor or against any of its property or assets and which remains unvacated, unbonded, unstayed or unsatisfied for a period of 60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the Debtor shall (a) have entered involuntarily against it an order for relief under the United States Bankruptcy Code, as amended, (b) not pay, or admit in writing its inability to pay, its debts generally as they become due, (c) make an assignment for the benefit of creditors, (d) apply for, seek, consent to, or acquiesce in, the appointment of a receiver, custodian, trustee, examiner, liquidator or similar official for it or any substantial part of its property, (e)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(f) take any action in furtherance of any matter described in parts (a) through (e) above, or (g) fail to contest in good faith any appointment or proceeding described in Section 9(a)(x)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         a custodian, receiver, trustee, examiner, liquidator or similar official shall be appointed for the Debtor or any substantial part of any of its property, or a proceeding described in Section 9(a)(ix)(e) shall be instituted against the Debtor, and such appointment continues undischarged or such proceeding continues undismissed or unstayed for a period of 60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any guarantor of any Obligations shall die or shall terminate, breach, repudiate or disavow its guarantee or any part thereof, or any event specified in Sections 9(a)(vi), 9(a)(viii), 9(a)(ix) or 9(a)(x) hereof shall occur with regard to said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Nothing herein contained shall impair the demand character of any of the Obligations which are expressed to be payable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Upon the occurrence and during the continuation of any Event of Default which has not been waived in writing by the Secured Party, the Secured Party shall have, in addition to all other rights provided herein or by law, the rights and remedies of a secured party under the UCC (regardless of whether the UCC is the law of the jurisdiction where the rights or remedies are asserted and regardless of whether the UCC applies to the affected Collateral), and further the Secured Party may, without demand and without advertisement, notice, hearing or process of law, all of which the Debtor hereby waives, at any time or times, sell and deliver all or any part of the Collateral (and any other property of the Debtor attached thereto or found therein) held by or for it at public or private sale, for cash, upon credit or otherwise, at such prices and upon such terms as the Secured Party deems advisable, in its sole discretion. In addition to all other sums due the Secured Party hereunder, the Debtor shall pay the Secured Party all costs and expenses incurred by the Secured Party, including reasonable attorneys’ fees and court costs, in obtaining, liquidating or enforcing payment of Collateral or the Obligations or in the prosecution or defense of any action or proceeding by or against the Secured Party or the Debtor concerning any matter arising out of or connected with this Security Agreement or the Collateral or the Obligations, including, without limitation, any of the foregoing arising in, arising under or related to a case under the United States Bankruptcy Code (or any successor statute). Any requirement of reasonable notice shall be met if such notice is personally served on or mailed, postage prepaid, to the Debtor in accordance with Section 12(b) hereof at least 10 days before the time of sale or other event giving rise to the requirement of such notice;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no notification need be given to the Debtor if the Debtor has signed, after an Event of Default has occurred and is continuing and which has not been waived in writing by the Secured Party, a statement renouncing any right to notification of sale or other intended disposition. The Secured Party shall not be obligated to make any sale or other disposition of the Collateral regardless of notice having been given. The Secured Party may be the purchaser at any such sale. The Debtor hereby waives all of its rights of redemption from any such sale. The Secured Party may postpone or cause the postponement of the sale of all or any portion of the Collateral by announcement at the time and place of such sale, and such sale may, without further notice, be made at the time and place to which the sale was postponed or the Secured Party may further postpone such sale by announcement made at such time and place. The Secured Party has no obligation to prepare the Collateral for sale. The Secured Party may sell or otherwise dispose of the Collateral without giving any warranties as to the Collateral or any part thereof, including disclaimers of any warranties of title or the like, and the Debtor acknowledges and agrees that the absence of such warranties shall not render the disposition commercially unreasonable.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Without in any way limiting the foregoing, upon the occurrence and during the continuation of any Event of Default which has not been waived in writing by the Secured Party, the Secured Party shall have the right, in addition to all other rights provided herein or by law, to take physical possession of any and all of the Collateral and anything found therein, the right for that purpose to enter without legal process any premises where the Collateral may be found (provided such entry be done lawfully), and the right to maintain such possession on the Debtor’s premises (the Debtor hereby agreeing to lease such premises without cost or expense to the Secured Party or its designee if the Secured Party so requests) or to remove the Collateral or any part thereof to such other places as the Secured Party may desire. Upon the occurrence and during the continuation of any Event of Default, the Secured Party shall have the right to exercise any and all rights with respect to all Deposit Accounts of the Debtor, including, without limitation, the right to direct the disposition of the funds in each Deposit Account and to collect, withdraw and receive all amounts due or to become due or payable under each such Deposit Account. Upon the occurrence and during the continuation of any Event of Default which has not been waived in writing by the Secured Party, the Debtor shall, upon the Secured Party’s demand, promptly assemble the Collateral and make it available to the Secured Party at a place designated by the Secured Party. If the Secured Party exercises its right to take possession of the Collateral, the Debtor shall also at its expense perform any and all other steps requested by the Secured Party to preserve and protect the security interest hereby granted in the Collateral, such as placing and maintaining signs indicating the security interest of the Secured Party, appointing overseers for the Collateral and maintaining Collateral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Without in any way limiting the foregoing, upon the occurrence and during the continuation of any Event of Default which has not been waived in writing by the Secured Party, all rights of the Debtor to exercise the voting and/or consensual powers which it is entitled to exercise pursuant to Section 7(a)(i) hereof and/or to receive and retain the distributions which it is entitled to receive and retain pursuant to Section 7(a)(ii) hereof, shall, at the option of the Secured Party, cease and thereupon become vested in the Secured Party, which, in addition to all other rights provided herein or by law, shall then be entitled solely and exclusively to exercise all voting and other consensual powers pertaining to the Investment Property (including, without limitation, the right to deliver notice of control with respect to any Investment Property held in a securities account or commodity account and deliver all entitlement orders with respect thereto) and/or to receive and retain the distributions which the Debtor would otherwise have been authorized to retain pursuant to Section 7(a)(ii) hereof and shall then be entitled solely and exclusively to exercise any and all rights of conversion, exchange or subscription or any other rights, privileges or options pertaining to any Investment Property as if the Secured Party were the absolute owner thereof. Without limiting the foregoing, the Secured Party shall have the right to exchange, at its discretion, any and all of the Investment Property upon the merger, consolidation, reorganization, recapitalization or other readjustment of the respective issuer thereof or upon the exercise by or on behalf of any such issuer or the Secured Party of any right, privilege or option pertaining to any Investment Property and, in connection therewith, to deposit and deliver any and all of the Investment Property with any committee, depositary, transfer agent, registrar or other designated agency upon such terms and conditions as the Secured Party may determine. In the event the Secured Party in good faith believes any of the Collateral constitutes restricted securities within the meaning of any applicable securities laws, any disposition thereof in compliance with such laws shall not render the disposition commercially unreasonable.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Without in any way limiting the foregoing, upon the occurrence and during the continuation of any Event of Default which has not been waived in writing by the Secured Party, the Debtor hereby grants to the Secured Party a royalty</w:t>
        <w:noBreakHyphen/>
        <w:t>free irrevocable license and right to use all of the Debtor’s patents, patent applications, patent licenses, trademarks, trademark registrations, trademark licenses, trade names, trade styles, copyrights, copyright applications, copyright licenses, and similar intangibles in connection with any foreclosure or other realization by the Secured Party on all or any part of the Collateral. The license and right granted the Secured Party hereby shall be without any royalty or fee or charge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powers conferred upon the Secured Party hereunder are solely to protect its interest in the Collateral and shall not impose on it any duty to exercise such powers. The Secured Party shall be deemed to have exercised reasonable care in the custody and preservation of the Collateral in its possession or control if such Collateral is accorded treatment substantially equivalent to that which the Secured Party accords its own property, consisting of similar type assets, it being understood, however, that the Secured Party shall have no responsibility for ascertaining or taking any action with respect to calls, conversions, exchanges, maturities, tenders or other matters relating to any such Collateral, whether or not the Secured Party has or is deemed to have knowledge of such matters. This Security Agreement constitutes an assignment of rights only and not an assignment of any duties or obligations of the Debtor in any way related to the Collateral, and the Secured Party shall have no duty or obligation to discharge any such duty or obligation. The Secured Party shall have no responsibility for taking any necessary steps to preserve rights against any parties with respect to any Collateral or initiating any action to protect the Collateral against the possibility of a decline in market value. Neither the Secured Party nor any party acting as attorney for the Secured Party shall be liable for any acts or omissions or for any error of judgment or mistake of fact or law other than their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Failure by the Secured Party to exercise any right, remedy or option under this Security Agreement or any other agreement between the Debtor and the Secured Party or provided by law, or delay by the Secured Party in exercising the same, shall not operate as a waiver; and no waiver by the Secured Party shall be effective unless it is in writing and then only to the extent specifically stated. The rights and remedies of the Secured Party under this Security Agreement shall be cumulative and not exclusive of any other right or remedy which the Secured Party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10.</w:t>
      </w:r>
      <w:r>
        <w:rPr>
          <w:rFonts w:ascii="Times New Roman" w:hAnsi="Times New Roman"/>
          <w:caps w:val="false"/>
          <w:smallCaps w:val="false"/>
          <w:sz w:val="20"/>
        </w:rPr>
        <w:t>     </w:t>
      </w:r>
      <w:r>
        <w:rPr>
          <w:rFonts w:ascii="Times New Roman" w:hAnsi="Times New Roman"/>
          <w:i/>
          <w:caps w:val="false"/>
          <w:smallCaps w:val="false"/>
          <w:sz w:val="20"/>
        </w:rPr>
        <w:t>Application of Proceeds</w:t>
      </w:r>
      <w:r>
        <w:rPr>
          <w:rFonts w:ascii="Times New Roman" w:hAnsi="Times New Roman"/>
          <w:caps w:val="false"/>
          <w:smallCaps w:val="false"/>
          <w:sz w:val="20"/>
        </w:rPr>
        <w:t>. The proceeds and avails of the Collateral at any time received by the Secured Party after the occurrence and during the continuation of any Event of Default shall, when received by the Secured Party in cash or its equivalent, be applied by the Secured Party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first, to the payment and satisfaction of all sums paid and costs and expenses incurred by the Secured Party hereunder or otherwise in connection herewith, including such monies paid or incurred in connection with protecting, preserving or realizing upon the Collateral or enforcing any of the terms hereof, including reasonable attorneys’ fees and court costs, together with any interest thereon (but without preference or priority of principal over interest or of interest over principal), to the extent the Secured Party is not reimbursed therefor by the Debtor;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second, to the payment and satisfaction of the remaining Obligations, whether or not then due (in whatever order the Secured Party elects), both for interest and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Debtor shall remain liable to the Secured Party for any deficiency. Any surplus remaining after the full payment and satisfaction of the foregoing shall be returned to the Debtor or as otherwise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11.</w:t>
      </w:r>
      <w:r>
        <w:rPr>
          <w:rFonts w:ascii="Times New Roman" w:hAnsi="Times New Roman"/>
          <w:caps w:val="false"/>
          <w:smallCaps w:val="false"/>
          <w:sz w:val="20"/>
        </w:rPr>
        <w:t>     </w:t>
      </w:r>
      <w:r>
        <w:rPr>
          <w:rFonts w:ascii="Times New Roman" w:hAnsi="Times New Roman"/>
          <w:i/>
          <w:caps w:val="false"/>
          <w:smallCaps w:val="false"/>
          <w:sz w:val="20"/>
        </w:rPr>
        <w:t>Continuing Agreement</w:t>
      </w:r>
      <w:r>
        <w:rPr>
          <w:rFonts w:ascii="Times New Roman" w:hAnsi="Times New Roman"/>
          <w:caps w:val="false"/>
          <w:smallCaps w:val="false"/>
          <w:sz w:val="20"/>
        </w:rPr>
        <w:t>. This Security Agreement shall be a continuing agreement in every respect and shall remain in full force and effect until all of the Obligations, both for principal and interest, have been fully paid and satisfied and all agreements of the Secured Party to extend credit to or for the account of the Debtor have expired or otherwise have been terminated. Upon such termination of this Security Agreement, the Secured Party shall, upon the request and at the expense of the Debtor, forthwith release its security interest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12.</w:t>
      </w:r>
      <w:r>
        <w:rPr>
          <w:rFonts w:ascii="Times New Roman" w:hAnsi="Times New Roman"/>
          <w:caps w:val="false"/>
          <w:smallCaps w:val="false"/>
          <w:sz w:val="20"/>
        </w:rPr>
        <w:t>     </w:t>
      </w:r>
      <w:r>
        <w:rPr>
          <w:rFonts w:ascii="Times New Roman" w:hAnsi="Times New Roman"/>
          <w:i/>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This Security Agreement cannot be changed or terminated orally. All of the rights, privileges, remedies and options given to the Secured Party hereunder shall inure to the benefit of its successors and assigns, and all the terms, conditions, covenants, agreements, representations and warranties of and in this Security Agreement shall bind the Debtor and its legal representatives, successors and assigns, provided that the Debtor may not assign its rights or delegate its duties hereunder without the Secured Party’s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Except as otherwise specified herein, all notices hereunder shall be in writing (including, without limitation, notice by facsimile) and shall be given to the relevant party at its address or facsimile number set forth below (or, if no such address is set forth below, at the address of the Debtor as shown on the records of the Secured Party), or such other address or facsimile number as such party may hereafter specify by notice to the other given by courier, by United States certified or registered mail, by facsimile or by other telecommunication device capable of creating a written record of such notice and its receipt. Notices hereunder shall be delivered in accordance with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In the event and to the extent that any provision hereof shall be deemed to be invalid or unenforceable by reason of the operation of any law or by reason of the interpretation placed thereon by any court, this Security Agreement shall to such extent be construed as not containing such provision, but only as to such locations where such law or interpretation is operative, and the invalidity or unenforceability of such provision shall not affect the validity of any remaining provisions hereof, and any and all other provisions hereof which are otherwise lawful and valid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This Security Agreement shall be deemed to have been made in the State of Wisconsin and shall be governed by, and construed in accordance with, the laws of the State of Wisconsin. The headings in this Security Agreement are for convenience of reference only and shall not limit or otherwise affect the meaning of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This Security Agreement may be executed in any number of counterparts and by different parties hereto on separate counterpart signature pages, each constituting an original, but all together one and the same instrument. The Debtor acknowledges that this Security Agreement is and shall be effective upon its execution and delivery by the Debtor to the Secured Party, and it shall not be necessary for the Secured Party to execute this Security Agreement or any other acceptance hereof or otherwise to signify or express its acceptance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Debtor hereby submits to the non</w:t>
        <w:noBreakHyphen/>
        <w:t xml:space="preserve">exclusive jurisdiction of the United States District Court for the Eastern District of Wisconsin and of any Wisconsin state court sitting in the City of Milwaukee for purposes of all legal proceedings arising out of or relating to this Agreement or the transactions contemplated hereby. The Debtor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form. </w:t>
      </w:r>
      <w:r>
        <w:rPr>
          <w:rFonts w:ascii="Times New Roman" w:hAnsi="Times New Roman"/>
          <w:smallCaps/>
          <w:sz w:val="20"/>
        </w:rPr>
        <w:t>The Debtor and the Secured Party each hereby irrevocably waives any and all right to trial by jury in any legal proceeding arising out of or relating to this Agreement or the transactions contemplated hereby.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smallCaps/>
          <w:sz w:val="20"/>
        </w:rPr>
        <w:t>[Signature Page to Follow]</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Debtor has caused this Security Agreement to be duly executed and delivered as of the date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signature-table10"/>
      <w:bookmarkStart w:id="37" w:name="signature-table10"/>
      <w:bookmarkEnd w:id="37"/>
    </w:p>
    <w:tbl>
      <w:tblPr>
        <w:tblW w:w="10205" w:type="dxa"/>
        <w:jc w:val="left"/>
        <w:tblInd w:w="0" w:type="dxa"/>
        <w:tblLayout w:type="fixed"/>
        <w:tblCellMar>
          <w:top w:w="0" w:type="dxa"/>
          <w:left w:w="0" w:type="dxa"/>
          <w:bottom w:w="0" w:type="dxa"/>
          <w:right w:w="0" w:type="dxa"/>
        </w:tblCellMar>
      </w:tblPr>
      <w:tblGrid>
        <w:gridCol w:w="3006"/>
        <w:gridCol w:w="414"/>
        <w:gridCol w:w="3778"/>
        <w:gridCol w:w="3007"/>
      </w:tblGrid>
      <w:tr>
        <w:trPr/>
        <w:tc>
          <w:tcPr>
            <w:tcW w:w="3006" w:type="dxa"/>
            <w:tcBorders/>
            <w:vAlign w:val="center"/>
          </w:tcPr>
          <w:p>
            <w:pPr>
              <w:pStyle w:val="TableContents"/>
              <w:bidi w:val="0"/>
              <w:spacing w:before="0" w:after="0"/>
              <w:ind w:left="0" w:right="0" w:hanging="0"/>
              <w:jc w:val="left"/>
              <w:rPr/>
            </w:pPr>
            <w:r>
              <w:rPr/>
              <w:t> </w:t>
            </w:r>
          </w:p>
        </w:tc>
        <w:tc>
          <w:tcPr>
            <w:tcW w:w="4192" w:type="dxa"/>
            <w:gridSpan w:val="2"/>
            <w:tcBorders/>
          </w:tcPr>
          <w:p>
            <w:pPr>
              <w:pStyle w:val="TableContents"/>
              <w:bidi w:val="0"/>
              <w:spacing w:before="0" w:after="0"/>
              <w:jc w:val="left"/>
              <w:rPr>
                <w:rFonts w:ascii="Times New Roman" w:hAnsi="Times New Roman"/>
                <w:smallCaps/>
                <w:sz w:val="20"/>
              </w:rPr>
            </w:pPr>
            <w:r>
              <w:rPr>
                <w:rFonts w:ascii="Times New Roman" w:hAnsi="Times New Roman"/>
                <w:smallCaps/>
                <w:sz w:val="20"/>
              </w:rPr>
              <w:t>Twin Disc, Incorporated</w:t>
            </w:r>
          </w:p>
        </w:tc>
        <w:tc>
          <w:tcPr>
            <w:tcW w:w="3007" w:type="dxa"/>
            <w:tcBorders/>
            <w:vAlign w:val="center"/>
          </w:tcPr>
          <w:p>
            <w:pPr>
              <w:pStyle w:val="TableContents"/>
              <w:bidi w:val="0"/>
              <w:spacing w:before="0" w:after="0"/>
              <w:ind w:left="0" w:right="0" w:hanging="0"/>
              <w:jc w:val="left"/>
              <w:rPr/>
            </w:pPr>
            <w:r>
              <w:rPr/>
              <w:t> </w:t>
            </w:r>
          </w:p>
        </w:tc>
      </w:tr>
      <w:tr>
        <w:trPr/>
        <w:tc>
          <w:tcPr>
            <w:tcW w:w="300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3778" w:type="dxa"/>
            <w:tcBorders/>
            <w:vAlign w:val="center"/>
          </w:tcPr>
          <w:p>
            <w:pPr>
              <w:pStyle w:val="TableContents"/>
              <w:bidi w:val="0"/>
              <w:spacing w:before="0" w:after="0"/>
              <w:ind w:left="0" w:right="0" w:hanging="0"/>
              <w:jc w:val="left"/>
              <w:rPr/>
            </w:pPr>
            <w:r>
              <w:rPr/>
              <w:t> </w:t>
            </w:r>
          </w:p>
        </w:tc>
        <w:tc>
          <w:tcPr>
            <w:tcW w:w="3007" w:type="dxa"/>
            <w:tcBorders/>
            <w:vAlign w:val="center"/>
          </w:tcPr>
          <w:p>
            <w:pPr>
              <w:pStyle w:val="TableContents"/>
              <w:bidi w:val="0"/>
              <w:spacing w:before="0" w:after="0"/>
              <w:ind w:left="0" w:right="0" w:hanging="0"/>
              <w:jc w:val="left"/>
              <w:rPr/>
            </w:pPr>
            <w:r>
              <w:rPr/>
              <w:t> </w:t>
            </w:r>
          </w:p>
        </w:tc>
      </w:tr>
      <w:tr>
        <w:trPr/>
        <w:tc>
          <w:tcPr>
            <w:tcW w:w="3006" w:type="dxa"/>
            <w:tcBorders/>
            <w:vAlign w:val="center"/>
          </w:tcPr>
          <w:p>
            <w:pPr>
              <w:pStyle w:val="TableContents"/>
              <w:bidi w:val="0"/>
              <w:spacing w:before="0" w:after="0"/>
              <w:ind w:left="0" w:right="0" w:hanging="0"/>
              <w:jc w:val="left"/>
              <w:rPr/>
            </w:pPr>
            <w:r>
              <w:rPr/>
              <w:t> </w:t>
            </w:r>
          </w:p>
        </w:tc>
        <w:tc>
          <w:tcPr>
            <w:tcW w:w="41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78" w:type="dxa"/>
            <w:tcBorders>
              <w:bottom w:val="single" w:sz="2" w:space="0" w:color="000000"/>
            </w:tcBorders>
            <w:tcMar>
              <w:bottom w:w="28" w:type="dxa"/>
            </w:tcMar>
            <w:vAlign w:val="bottom"/>
          </w:tcPr>
          <w:p>
            <w:pPr>
              <w:pStyle w:val="TableContents"/>
              <w:bidi w:val="0"/>
              <w:spacing w:before="0" w:after="0"/>
              <w:jc w:val="left"/>
              <w:rPr/>
            </w:pPr>
            <w:r>
              <w:rPr/>
              <w:t> </w:t>
            </w:r>
          </w:p>
        </w:tc>
        <w:tc>
          <w:tcPr>
            <w:tcW w:w="3007" w:type="dxa"/>
            <w:tcBorders/>
            <w:vAlign w:val="center"/>
          </w:tcPr>
          <w:p>
            <w:pPr>
              <w:pStyle w:val="TableContents"/>
              <w:bidi w:val="0"/>
              <w:spacing w:before="0" w:after="0"/>
              <w:ind w:left="0" w:right="0" w:hanging="0"/>
              <w:jc w:val="left"/>
              <w:rPr/>
            </w:pPr>
            <w:r>
              <w:rPr/>
              <w:t> </w:t>
            </w:r>
          </w:p>
        </w:tc>
      </w:tr>
      <w:tr>
        <w:trPr/>
        <w:tc>
          <w:tcPr>
            <w:tcW w:w="300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37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3007" w:type="dxa"/>
            <w:tcBorders/>
            <w:vAlign w:val="center"/>
          </w:tcPr>
          <w:p>
            <w:pPr>
              <w:pStyle w:val="TableContents"/>
              <w:bidi w:val="0"/>
              <w:spacing w:before="0" w:after="0"/>
              <w:ind w:left="0" w:right="0" w:hanging="0"/>
              <w:jc w:val="left"/>
              <w:rPr/>
            </w:pPr>
            <w:r>
              <w:rPr/>
              <w:t> </w:t>
            </w:r>
          </w:p>
        </w:tc>
      </w:tr>
      <w:tr>
        <w:trPr/>
        <w:tc>
          <w:tcPr>
            <w:tcW w:w="300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3778"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 Financial Officer, Treasurer and Secretary</w:t>
            </w:r>
          </w:p>
        </w:tc>
        <w:tc>
          <w:tcPr>
            <w:tcW w:w="3007"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80" w:right="0" w:hanging="300"/>
        <w:jc w:val="left"/>
        <w:rPr>
          <w:smallCaps/>
        </w:rPr>
      </w:pPr>
      <w:r>
        <w:rPr>
          <w:smallCaps/>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Accepted and agreed to as of the date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8" w:name="signature-table11"/>
      <w:bookmarkStart w:id="39" w:name="signature-table11"/>
      <w:bookmarkEnd w:id="39"/>
    </w:p>
    <w:tbl>
      <w:tblPr>
        <w:tblW w:w="10205" w:type="dxa"/>
        <w:jc w:val="left"/>
        <w:tblInd w:w="0" w:type="dxa"/>
        <w:tblLayout w:type="fixed"/>
        <w:tblCellMar>
          <w:top w:w="0" w:type="dxa"/>
          <w:left w:w="0" w:type="dxa"/>
          <w:bottom w:w="0" w:type="dxa"/>
          <w:right w:w="0" w:type="dxa"/>
        </w:tblCellMar>
      </w:tblPr>
      <w:tblGrid>
        <w:gridCol w:w="207"/>
        <w:gridCol w:w="319"/>
        <w:gridCol w:w="9470"/>
        <w:gridCol w:w="209"/>
      </w:tblGrid>
      <w:tr>
        <w:trPr/>
        <w:tc>
          <w:tcPr>
            <w:tcW w:w="207" w:type="dxa"/>
            <w:tcBorders/>
            <w:vAlign w:val="center"/>
          </w:tcPr>
          <w:p>
            <w:pPr>
              <w:pStyle w:val="TableContents"/>
              <w:bidi w:val="0"/>
              <w:spacing w:before="0" w:after="0"/>
              <w:ind w:left="0" w:right="0" w:hanging="0"/>
              <w:jc w:val="left"/>
              <w:rPr/>
            </w:pPr>
            <w:r>
              <w:rPr/>
              <w:t> </w:t>
            </w:r>
          </w:p>
        </w:tc>
        <w:tc>
          <w:tcPr>
            <w:tcW w:w="9789" w:type="dxa"/>
            <w:gridSpan w:val="2"/>
            <w:tcBorders/>
          </w:tcPr>
          <w:p>
            <w:pPr>
              <w:pStyle w:val="TableContents"/>
              <w:bidi w:val="0"/>
              <w:spacing w:before="0" w:after="0"/>
              <w:jc w:val="left"/>
              <w:rPr>
                <w:rFonts w:ascii="Times New Roman" w:hAnsi="Times New Roman"/>
                <w:smallCaps/>
                <w:sz w:val="20"/>
              </w:rPr>
            </w:pPr>
            <w:r>
              <w:rPr>
                <w:rFonts w:ascii="Times New Roman" w:hAnsi="Times New Roman"/>
                <w:smallCaps/>
                <w:sz w:val="20"/>
              </w:rPr>
              <w:t>Bank of Montreal</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4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Mark Czarnecki</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94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Jonathan Hassler</w:t>
            </w:r>
          </w:p>
        </w:tc>
        <w:tc>
          <w:tcPr>
            <w:tcW w:w="209" w:type="dxa"/>
            <w:tcBorders/>
            <w:vAlign w:val="center"/>
          </w:tcPr>
          <w:p>
            <w:pPr>
              <w:pStyle w:val="TableContents"/>
              <w:bidi w:val="0"/>
              <w:spacing w:before="0" w:after="0"/>
              <w:ind w:left="0" w:right="0" w:hanging="0"/>
              <w:jc w:val="left"/>
              <w:rPr/>
            </w:pPr>
            <w:r>
              <w:rPr/>
              <w:t> </w:t>
            </w:r>
          </w:p>
        </w:tc>
      </w:tr>
      <w:tr>
        <w:trPr/>
        <w:tc>
          <w:tcPr>
            <w:tcW w:w="20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tc>
        <w:tc>
          <w:tcPr>
            <w:tcW w:w="209"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Security Agreement (Twin Disc, Incorporated)]</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Schedule</w:t>
      </w:r>
      <w:r>
        <w:rPr>
          <w:rFonts w:ascii="Times New Roman" w:hAnsi="Times New Roman"/>
          <w:smallCaps/>
          <w:sz w:val="20"/>
        </w:rPr>
        <w:t> </w:t>
      </w:r>
      <w:r>
        <w:rPr>
          <w:rFonts w:ascii="Times New Roman" w:hAnsi="Times New Roman"/>
          <w:b/>
          <w:smallCaps/>
          <w:sz w:val="20"/>
        </w:rPr>
        <w:t>A</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Supplement to Security Agreement</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mallCaps/>
          <w:sz w:val="20"/>
        </w:rPr>
      </w:pPr>
      <w:r>
        <w:rPr>
          <w:rFonts w:ascii="Times New Roman" w:hAnsi="Times New Roman"/>
          <w:smallCaps/>
          <w:sz w:val="20"/>
        </w:rPr>
        <w:t xml:space="preserve">This Supplement to Security Agreement (the </w:t>
      </w:r>
      <w:r>
        <w:rPr>
          <w:rFonts w:ascii="Times New Roman" w:hAnsi="Times New Roman"/>
          <w:i/>
          <w:smallCaps/>
          <w:sz w:val="20"/>
        </w:rPr>
        <w:t>"Supplement"</w:t>
      </w:r>
      <w:r>
        <w:rPr>
          <w:rFonts w:ascii="Times New Roman" w:hAnsi="Times New Roman"/>
          <w:smallCaps/>
          <w:sz w:val="20"/>
        </w:rPr>
        <w:t>) is dated as of this _____ day of _____________, ____, from Twin Disc, Incorporated, a Wisconsin corporation (the “</w:t>
      </w:r>
      <w:r>
        <w:rPr>
          <w:rFonts w:ascii="Times New Roman" w:hAnsi="Times New Roman"/>
          <w:i/>
          <w:smallCaps/>
          <w:sz w:val="20"/>
        </w:rPr>
        <w:t>Debtor</w:t>
      </w:r>
      <w:r>
        <w:rPr>
          <w:rFonts w:ascii="Times New Roman" w:hAnsi="Times New Roman"/>
          <w:smallCaps/>
          <w:sz w:val="20"/>
        </w:rPr>
        <w:t>”), to Bank of Montreal (the “</w:t>
      </w:r>
      <w:r>
        <w:rPr>
          <w:rFonts w:ascii="Times New Roman" w:hAnsi="Times New Roman"/>
          <w:i/>
          <w:smallCaps/>
          <w:sz w:val="20"/>
        </w:rPr>
        <w:t>Secured Party</w:t>
      </w:r>
      <w:r>
        <w:rPr>
          <w:rFonts w:ascii="Times New Roman" w:hAnsi="Times New Roman"/>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Preliminary Statements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Debtor and the Secured Party are parties to that certain Amended and Restated Security Agreement dated as of [____], 2026 (such Security Agreement, as the same may from time to time be amended, modified or restated, being hereinafter referred to as the “</w:t>
      </w:r>
      <w:r>
        <w:rPr>
          <w:rFonts w:ascii="Times New Roman" w:hAnsi="Times New Roman"/>
          <w:i/>
          <w:caps w:val="false"/>
          <w:smallCaps w:val="false"/>
          <w:sz w:val="20"/>
        </w:rPr>
        <w:t>Security Agreement</w:t>
      </w:r>
      <w:r>
        <w:rPr>
          <w:rFonts w:ascii="Times New Roman" w:hAnsi="Times New Roman"/>
          <w:caps w:val="false"/>
          <w:smallCaps w:val="false"/>
          <w:sz w:val="20"/>
        </w:rPr>
        <w:t>”). All capitalized terms used herein without definition shall have the same meanings herein as such terms are defined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Pursuant to the Security Agreement, the Debtor granted to the Secured Party, among other things, a continuing security interest in all Commercial Tort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Debtor has acquired a Commercial Tort Claim, and executes and delivers this Supplement to confirm and assure the Secured Party's security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smallCaps/>
          <w:sz w:val="20"/>
        </w:rPr>
        <w:t>Now, Therefore</w:t>
      </w:r>
      <w:r>
        <w:rPr>
          <w:rFonts w:ascii="Times New Roman" w:hAnsi="Times New Roman"/>
          <w:caps w:val="false"/>
          <w:smallCaps w:val="false"/>
          <w:sz w:val="20"/>
        </w:rPr>
        <w:t>, in consideration of the benefits accruing to the Debtor, and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In order to secure payment of the Obligations, whether now existing or hereafter arising, the Debtor does hereby grant to the Secured Party a continuing lien on and security interest in the Commercial Tort Claim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The Perfection Certificate to the Security Agreement is hereby amended to include reference to the Commercial Tort Claim referred to in Section 1 above. The Commercial Tort Claim described herein is in addition to, and not in substitution or replacement for, the Commercial Tort Claims heretofore described in and subject to the Security Agreement, and nothing contained herein shall in any manner impair the priority of the liens and security interests heretofore granted by the Debtor in favor of the Secured Party under the Security Agreement.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The Debtor agrees to execute and deliver such further instruments and documents and do such further acts and things as the Secured Party may deem necessary or proper to carry out more effectively the purposes of this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No reference to this Supplement need be made in the Security Agreement or in any other document or instrument making reference to the Security Agreement, any reference to the Security Agreement in any of such items to be deemed a reference to the Security Agreement as supplemented hereby. The Debtor acknowledges that this Supplement shall be effective upon its execution and delivery by the Debtor to the Secured Party, and it shall not be necessary for the Secured Party to execute this Supplement or any other acceptance hereof or otherwise to signify or express its acceptance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This Agreement shall be governed by and construed in accordance with the State of Wisconsin (without regard to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0" w:name="signature-table12"/>
      <w:bookmarkStart w:id="41" w:name="signature-table12"/>
      <w:bookmarkEnd w:id="41"/>
    </w:p>
    <w:tbl>
      <w:tblPr>
        <w:tblW w:w="10205" w:type="dxa"/>
        <w:jc w:val="left"/>
        <w:tblInd w:w="0" w:type="dxa"/>
        <w:tblLayout w:type="fixed"/>
        <w:tblCellMar>
          <w:top w:w="0" w:type="dxa"/>
          <w:left w:w="0" w:type="dxa"/>
          <w:bottom w:w="0" w:type="dxa"/>
          <w:right w:w="0" w:type="dxa"/>
        </w:tblCellMar>
      </w:tblPr>
      <w:tblGrid>
        <w:gridCol w:w="335"/>
        <w:gridCol w:w="460"/>
        <w:gridCol w:w="8242"/>
        <w:gridCol w:w="831"/>
        <w:gridCol w:w="337"/>
      </w:tblGrid>
      <w:tr>
        <w:trPr/>
        <w:tc>
          <w:tcPr>
            <w:tcW w:w="335" w:type="dxa"/>
            <w:tcBorders/>
            <w:vAlign w:val="center"/>
          </w:tcPr>
          <w:p>
            <w:pPr>
              <w:pStyle w:val="TableContents"/>
              <w:bidi w:val="0"/>
              <w:spacing w:before="0" w:after="0"/>
              <w:ind w:left="0" w:right="0" w:hanging="0"/>
              <w:jc w:val="left"/>
              <w:rPr/>
            </w:pPr>
            <w:r>
              <w:rPr/>
              <w:t> </w:t>
            </w:r>
          </w:p>
        </w:tc>
        <w:tc>
          <w:tcPr>
            <w:tcW w:w="9533" w:type="dxa"/>
            <w:gridSpan w:val="3"/>
            <w:tcBorders/>
          </w:tcPr>
          <w:p>
            <w:pPr>
              <w:pStyle w:val="TableContents"/>
              <w:bidi w:val="0"/>
              <w:spacing w:before="0" w:after="0"/>
              <w:jc w:val="left"/>
              <w:rPr>
                <w:rFonts w:ascii="Times New Roman" w:hAnsi="Times New Roman"/>
                <w:smallCaps/>
                <w:sz w:val="20"/>
              </w:rPr>
            </w:pPr>
            <w:r>
              <w:rPr>
                <w:rFonts w:ascii="Times New Roman" w:hAnsi="Times New Roman"/>
                <w:smallCaps/>
                <w:sz w:val="20"/>
              </w:rPr>
              <w:t>Twin Disc, Incorporated</w:t>
            </w:r>
          </w:p>
        </w:tc>
        <w:tc>
          <w:tcPr>
            <w:tcW w:w="337" w:type="dxa"/>
            <w:tcBorders/>
            <w:vAlign w:val="center"/>
          </w:tcPr>
          <w:p>
            <w:pPr>
              <w:pStyle w:val="TableContents"/>
              <w:bidi w:val="0"/>
              <w:spacing w:before="0" w:after="0"/>
              <w:ind w:left="0" w:right="0" w:hanging="0"/>
              <w:jc w:val="left"/>
              <w:rPr/>
            </w:pPr>
            <w:r>
              <w:rPr/>
              <w:t> </w:t>
            </w:r>
          </w:p>
        </w:tc>
      </w:tr>
      <w:tr>
        <w:trPr/>
        <w:tc>
          <w:tcPr>
            <w:tcW w:w="335"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pPr>
            <w:r>
              <w:rPr/>
              <w:t> </w:t>
            </w:r>
          </w:p>
        </w:tc>
        <w:tc>
          <w:tcPr>
            <w:tcW w:w="8242"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r>
      <w:tr>
        <w:trPr/>
        <w:tc>
          <w:tcPr>
            <w:tcW w:w="335" w:type="dxa"/>
            <w:tcBorders/>
            <w:vAlign w:val="center"/>
          </w:tcPr>
          <w:p>
            <w:pPr>
              <w:pStyle w:val="TableContents"/>
              <w:bidi w:val="0"/>
              <w:spacing w:before="0" w:after="0"/>
              <w:ind w:left="0" w:right="0" w:hanging="0"/>
              <w:jc w:val="left"/>
              <w:rPr/>
            </w:pPr>
            <w:r>
              <w:rPr/>
              <w:t> </w:t>
            </w:r>
          </w:p>
        </w:tc>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073" w:type="dxa"/>
            <w:gridSpan w:val="2"/>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w:t>
            </w:r>
          </w:p>
        </w:tc>
        <w:tc>
          <w:tcPr>
            <w:tcW w:w="337" w:type="dxa"/>
            <w:tcBorders/>
            <w:vAlign w:val="center"/>
          </w:tcPr>
          <w:p>
            <w:pPr>
              <w:pStyle w:val="TableContents"/>
              <w:bidi w:val="0"/>
              <w:spacing w:before="0" w:after="0"/>
              <w:ind w:left="0" w:right="0" w:hanging="0"/>
              <w:jc w:val="left"/>
              <w:rPr/>
            </w:pPr>
            <w:r>
              <w:rPr/>
              <w:t> </w:t>
            </w:r>
          </w:p>
        </w:tc>
      </w:tr>
      <w:tr>
        <w:trPr/>
        <w:tc>
          <w:tcPr>
            <w:tcW w:w="335"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pPr>
            <w:r>
              <w:rPr/>
              <w:t> </w:t>
            </w:r>
          </w:p>
        </w:tc>
        <w:tc>
          <w:tcPr>
            <w:tcW w:w="82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r>
      <w:tr>
        <w:trPr/>
        <w:tc>
          <w:tcPr>
            <w:tcW w:w="335"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pPr>
            <w:r>
              <w:rPr/>
              <w:t> </w:t>
            </w:r>
          </w:p>
        </w:tc>
        <w:tc>
          <w:tcPr>
            <w:tcW w:w="82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80" w:right="0" w:hanging="300"/>
        <w:jc w:val="left"/>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-2-</w:t>
      </w:r>
    </w:p>
    <w:p>
      <w:pPr>
        <w:pStyle w:val="TextBody"/>
        <w:bidi w:val="0"/>
        <w:spacing w:before="0" w:after="0"/>
        <w:ind w:left="0" w:right="0" w:hanging="0"/>
        <w:jc w:val="right"/>
        <w:rPr>
          <w:rFonts w:ascii="Times New Roman" w:hAnsi="Times New Roman"/>
          <w:sz w:val="20"/>
        </w:rPr>
      </w:pPr>
      <w:bookmarkStart w:id="42" w:name="ex_984167.htm"/>
      <w:bookmarkStart w:id="43" w:name="ksex_984167"/>
      <w:bookmarkEnd w:id="42"/>
      <w:bookmarkEnd w:id="43"/>
      <w:r>
        <w:rPr>
          <w:rFonts w:ascii="Times New Roman;Times;serif" w:hAnsi="Times New Roman;Times;serif"/>
          <w:b/>
          <w:sz w:val="20"/>
        </w:rPr>
        <w:t>Exhibit 1.8</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AMENDED AND RESTATED INTELLECTUAL PROPERTY SECURITY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INTELLECTUAL PROPERTY SECURITY AGREEMENT (“</w:t>
      </w:r>
      <w:r>
        <w:rPr>
          <w:rFonts w:ascii="Times New Roman" w:hAnsi="Times New Roman"/>
          <w:i/>
          <w:caps w:val="false"/>
          <w:smallCaps w:val="false"/>
          <w:sz w:val="20"/>
        </w:rPr>
        <w:t>IP Security Agreement</w:t>
      </w:r>
      <w:r>
        <w:rPr>
          <w:rFonts w:ascii="Times New Roman" w:hAnsi="Times New Roman"/>
          <w:caps w:val="false"/>
          <w:smallCaps w:val="false"/>
          <w:sz w:val="20"/>
        </w:rPr>
        <w:t>”), dated as of June 30, 2026, is made by TWIN DISC, INCORPORATED, a Wisconsin corporation (the “</w:t>
      </w:r>
      <w:r>
        <w:rPr>
          <w:rFonts w:ascii="Times New Roman" w:hAnsi="Times New Roman"/>
          <w:i/>
          <w:caps w:val="false"/>
          <w:smallCaps w:val="false"/>
          <w:sz w:val="20"/>
        </w:rPr>
        <w:t>Grantor</w:t>
      </w:r>
      <w:r>
        <w:rPr>
          <w:rFonts w:ascii="Times New Roman" w:hAnsi="Times New Roman"/>
          <w:caps w:val="false"/>
          <w:smallCaps w:val="false"/>
          <w:sz w:val="20"/>
        </w:rPr>
        <w:t>”), in favor of BANK OF MONTREAL, a Canadian chartered bank acting through its Chicago branch, as administrative agent for the Secured Parties under the Credit Agreement referred to below (the “</w:t>
      </w:r>
      <w:r>
        <w:rPr>
          <w:rFonts w:ascii="Times New Roman" w:hAnsi="Times New Roman"/>
          <w:i/>
          <w:caps w:val="false"/>
          <w:smallCaps w:val="false"/>
          <w:sz w:val="20"/>
        </w:rPr>
        <w:t>Administrative Agent</w:t>
      </w:r>
      <w:r>
        <w:rPr>
          <w:rFonts w:ascii="Times New Roman" w:hAnsi="Times New Roman"/>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Grantor and Administrative Agent are parties to that certain Intellectual Property Security Agreement dated as of April 22, 2016 (the “</w:t>
      </w:r>
      <w:r>
        <w:rPr>
          <w:rFonts w:ascii="Times New Roman" w:hAnsi="Times New Roman"/>
          <w:i/>
          <w:caps w:val="false"/>
          <w:smallCaps w:val="false"/>
          <w:sz w:val="20"/>
        </w:rPr>
        <w:t>2016 IP Security Agreement</w:t>
      </w:r>
      <w:r>
        <w:rPr>
          <w:rFonts w:ascii="Times New Roman" w:hAnsi="Times New Roman"/>
          <w:caps w:val="false"/>
          <w:smallCaps w:val="false"/>
          <w:sz w:val="20"/>
        </w:rPr>
        <w:t>”), which was assigned and amended pursuant to that certain Assignment of and Amendment to IP Security Agreement dated as of July 29, 2018, and which was further assigned and amended pursuant to that certain Assignment of and Amendment to IP Security Agreement dated as of February 14, 2025 (collectively, the “</w:t>
      </w:r>
      <w:r>
        <w:rPr>
          <w:rFonts w:ascii="Times New Roman" w:hAnsi="Times New Roman"/>
          <w:i/>
          <w:caps w:val="false"/>
          <w:smallCaps w:val="false"/>
          <w:sz w:val="20"/>
        </w:rPr>
        <w:t>Existing IP Security Agreement</w:t>
      </w:r>
      <w:r>
        <w:rPr>
          <w:rFonts w:ascii="Times New Roman" w:hAnsi="Times New Roman"/>
          <w:caps w:val="false"/>
          <w:smallCaps w:val="false"/>
          <w:sz w:val="20"/>
        </w:rPr>
        <w:t>”), pursuant to which the Administrative Agent is the successor and current secured party thereunder.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contemporaneously herewith, the Grantor, the Administrative Agent, the lenders from time to time party thereto and the loan parties from time to time party thereto have entered into that certain Credit Agreement dated as of the date hereof (as amended, restated, supplemented or otherwise modified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which amends and restates in its entirety that certain Credit Agreement dated as of February 14, 2025, by and among the Grantor, Kobelt Manufacturing Co. Ltd., Twin Disc Canada Holdings Ltd. and the Administrative Agent, in its capacity as lender (the “</w:t>
      </w:r>
      <w:r>
        <w:rPr>
          <w:rFonts w:ascii="Times New Roman" w:hAnsi="Times New Roman"/>
          <w:i/>
          <w:caps w:val="false"/>
          <w:smallCaps w:val="false"/>
          <w:sz w:val="20"/>
        </w:rPr>
        <w:t>Existing Credit Agreement</w:t>
      </w:r>
      <w:r>
        <w:rPr>
          <w:rFonts w:ascii="Times New Roman" w:hAnsi="Times New Roman"/>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as a condition to the extension of credit and other financial accommodations under the Credit Agreement, the Administrative Agent has required that Grantor enter into this IP Security Agreement for the benefit of the Secured Parties to evidence and perfect the security interest granted by Grantor in certain intellectual property pursuant to that certain Amended and Restated Security Agreement, dated as of the date hereof, by and between Grantor and Administrative Agent (the “</w:t>
      </w:r>
      <w:r>
        <w:rPr>
          <w:rFonts w:ascii="Times New Roman" w:hAnsi="Times New Roman"/>
          <w:i/>
          <w:caps w:val="false"/>
          <w:smallCaps w:val="false"/>
          <w:sz w:val="20"/>
        </w:rPr>
        <w:t>Security Agreement</w:t>
      </w:r>
      <w:r>
        <w:rPr>
          <w:rFonts w:ascii="Times New Roman" w:hAnsi="Times New Roman"/>
          <w:caps w:val="false"/>
          <w:smallCaps w:val="false"/>
          <w:sz w:val="20"/>
        </w:rPr>
        <w:t>”), including for purposes of recording with national, federal and state government authorities, including, but not limited to, the United States Patent and Trademark Office and the United States Copyright Office.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parties desire to amend and restate the Existing IP Security Agreement, such that the Existing IP Security Agreement is replaced in its entirety by, and pursuant to the terms and conditions set forth in, this IP Security Agreement.</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for good and valuable consideration, the receipt and sufficiency of which are hereby acknowledged, Grantor agrees with the Administrative Agent as follows: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Grant of Security</w:t>
      </w:r>
      <w:r>
        <w:rPr>
          <w:rFonts w:ascii="Times New Roman" w:hAnsi="Times New Roman"/>
          <w:caps w:val="false"/>
          <w:smallCaps w:val="false"/>
          <w:sz w:val="20"/>
        </w:rPr>
        <w:t>. Grantor hereby pledges and grants to the Administrative Agent for the ratable benefit of the Secured Parties a security interest in and to all of the right, title and interest of Grantor in, to and under the following, wherever located, and whether now existing or hereafter arising or acquired from time to time (the “</w:t>
      </w:r>
      <w:r>
        <w:rPr>
          <w:rFonts w:ascii="Times New Roman" w:hAnsi="Times New Roman"/>
          <w:i/>
          <w:caps w:val="false"/>
          <w:smallCaps w:val="false"/>
          <w:sz w:val="20"/>
        </w:rPr>
        <w:t>IP Collateral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patents and patent applications set forth in the Perfection Certificate dated contemporaneously herewith from Grantor (the “</w:t>
      </w:r>
      <w:r>
        <w:rPr>
          <w:rFonts w:ascii="Times New Roman" w:hAnsi="Times New Roman"/>
          <w:i/>
          <w:caps w:val="false"/>
          <w:smallCaps w:val="false"/>
          <w:sz w:val="20"/>
        </w:rPr>
        <w:t>Perfection Certificate</w:t>
      </w:r>
      <w:r>
        <w:rPr>
          <w:rFonts w:ascii="Times New Roman" w:hAnsi="Times New Roman"/>
          <w:caps w:val="false"/>
          <w:smallCaps w:val="false"/>
          <w:sz w:val="20"/>
        </w:rPr>
        <w:t>”) and all reissues, divisions, continuations, continuations-in-part, renewals, extensions and reexaminations thereof and amendments thereto (the “</w:t>
      </w:r>
      <w:r>
        <w:rPr>
          <w:rFonts w:ascii="Times New Roman" w:hAnsi="Times New Roman"/>
          <w:i/>
          <w:caps w:val="false"/>
          <w:smallCaps w:val="false"/>
          <w:sz w:val="20"/>
        </w:rPr>
        <w:t>Patents</w:t>
      </w:r>
      <w:r>
        <w:rPr>
          <w:rFonts w:ascii="Times New Roman" w:hAnsi="Times New Roman"/>
          <w:caps w:val="false"/>
          <w:smallCaps w:val="false"/>
          <w:sz w:val="20"/>
        </w:rPr>
        <w:t>”);</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trademark registrations and applications set forth in the Perfection Certificate, together with the goodwill connected with the use of and symbolized thereby and all extensions and renewals thereof (the “</w:t>
      </w:r>
      <w:r>
        <w:rPr>
          <w:rFonts w:ascii="Times New Roman" w:hAnsi="Times New Roman"/>
          <w:i/>
          <w:caps w:val="false"/>
          <w:smallCaps w:val="false"/>
          <w:sz w:val="20"/>
        </w:rPr>
        <w:t>Trademarks</w:t>
      </w:r>
      <w:r>
        <w:rPr>
          <w:rFonts w:ascii="Times New Roman" w:hAnsi="Times New Roman"/>
          <w:caps w:val="false"/>
          <w:smallCaps w:val="false"/>
          <w:sz w:val="20"/>
        </w:rPr>
        <w:t>”), excluding only United States intent-to-use trademark applications to the extent that, and solely during the period in which, the grant, attachment or enforcement of a security interest therein would, under applicable federal law, impair the registrability of such applications or the validity or enforceability of registrations issuing from such applications;</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copyright registrations, applications and copyright registrations and applications exclusively licensed to each Grantor set forth in the Perfection Certificate, and all extensions and renewals thereof (the “</w:t>
      </w:r>
      <w:r>
        <w:rPr>
          <w:rFonts w:ascii="Times New Roman" w:hAnsi="Times New Roman"/>
          <w:i/>
          <w:caps w:val="false"/>
          <w:smallCaps w:val="false"/>
          <w:sz w:val="20"/>
        </w:rPr>
        <w:t>Copyrights</w:t>
      </w:r>
      <w:r>
        <w:rPr>
          <w:rFonts w:ascii="Times New Roman" w:hAnsi="Times New Roman"/>
          <w:caps w:val="false"/>
          <w:smallCaps w:val="false"/>
          <w:sz w:val="20"/>
        </w:rPr>
        <w:t>”);</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all rights of any kind whatsoever of such Grantor accruing under any of the foregoing provided by applicable law of any jurisdiction, by international treaties and conventions and otherwise throughout the world;</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any and all royalties, fees, income, payments and other proceeds now or hereafter due or payable with respect to any and all of the foregoing; and</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any and all claims and causes of action, with respect to any of the foregoing, whether occurring before, on or after the date hereof, including all rights to and claims for damages, restitution and injunctive and other legal and equitable relief for past, present and future infringement, dilution, misappropriation, violation, misuse, breach or default, with the right but no obligation to sue for such legal and equitable relief and to collect, or otherwise recover, any such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Recordation</w:t>
      </w:r>
      <w:r>
        <w:rPr>
          <w:rFonts w:ascii="Times New Roman" w:hAnsi="Times New Roman"/>
          <w:caps w:val="false"/>
          <w:smallCaps w:val="false"/>
          <w:sz w:val="20"/>
        </w:rPr>
        <w:t>. Grantor authorizes the Commissioner for Patents, the Commissioner for Trademarks and the Register of Copyrights and any other government officials to record and register this IP Security Agreement upon request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Loan Documents</w:t>
      </w:r>
      <w:r>
        <w:rPr>
          <w:rFonts w:ascii="Times New Roman" w:hAnsi="Times New Roman"/>
          <w:caps w:val="false"/>
          <w:smallCaps w:val="false"/>
          <w:sz w:val="20"/>
        </w:rPr>
        <w:t>. This IP Security Agreement has been entered into pursuant to and in conjunction with the Security Agreement, which is hereby incorporated by reference. The provisions of the Security Agreement shall supersede and control over any conflicting or inconsistent provision herein. The rights and remedies of the Administrative Agent with respect to the IP Collateral are as provided by the Credit Agreement, the Security Agreement and related documents, and nothing in this IP Security Agreement shall be deemed to limit such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Execution in Counterparts</w:t>
      </w:r>
      <w:r>
        <w:rPr>
          <w:rFonts w:ascii="Times New Roman" w:hAnsi="Times New Roman"/>
          <w:caps w:val="false"/>
          <w:smallCaps w:val="false"/>
          <w:sz w:val="20"/>
        </w:rPr>
        <w:t>. This IP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to this IP Security Agreement by facsimile or in electronic (i.e., "pdf" or "tif" format) shall be effective as delivery of a manually executed counterpart of this IP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IP Security Agreement will be binding on and shall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Governing Law</w:t>
      </w:r>
      <w:r>
        <w:rPr>
          <w:rFonts w:ascii="Times New Roman" w:hAnsi="Times New Roman"/>
          <w:caps w:val="false"/>
          <w:smallCaps w:val="false"/>
          <w:sz w:val="20"/>
        </w:rPr>
        <w:t>. This IP Security Agreement and any claim, controversy, dispute or cause of action (whether in contract or tort or otherwise) based upon, arising out of or relating to this IP Security Agreement and the transactions contemplated hereby and thereby shall be governed by, and construed in accordance with, the laws of the United States and the State of Wisconsin, without giving effect to any choice or conflict of law provision or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Notices</w:t>
      </w:r>
      <w:r>
        <w:rPr>
          <w:rFonts w:ascii="Times New Roman" w:hAnsi="Times New Roman"/>
          <w:caps w:val="false"/>
          <w:smallCaps w:val="false"/>
          <w:sz w:val="20"/>
        </w:rPr>
        <w:t>. All written notices and other communications required hereunder shall be sent to addresses as set forth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 on Following Page]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IN WITNESS WHEREOF, each Grantor has caused this IP Security Agreement to be duly executed and delivered by its officer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 w:name="signature-table13"/>
      <w:bookmarkStart w:id="45" w:name="signature-table13"/>
      <w:bookmarkEnd w:id="45"/>
    </w:p>
    <w:tbl>
      <w:tblPr>
        <w:tblW w:w="10205" w:type="dxa"/>
        <w:jc w:val="left"/>
        <w:tblInd w:w="0" w:type="dxa"/>
        <w:tblLayout w:type="fixed"/>
        <w:tblCellMar>
          <w:top w:w="0" w:type="dxa"/>
          <w:left w:w="0" w:type="dxa"/>
          <w:bottom w:w="0" w:type="dxa"/>
          <w:right w:w="0" w:type="dxa"/>
        </w:tblCellMar>
      </w:tblPr>
      <w:tblGrid>
        <w:gridCol w:w="60"/>
        <w:gridCol w:w="670"/>
        <w:gridCol w:w="9414"/>
        <w:gridCol w:w="61"/>
      </w:tblGrid>
      <w:tr>
        <w:trPr/>
        <w:tc>
          <w:tcPr>
            <w:tcW w:w="60" w:type="dxa"/>
            <w:tcBorders/>
            <w:vAlign w:val="center"/>
          </w:tcPr>
          <w:p>
            <w:pPr>
              <w:pStyle w:val="TableContents"/>
              <w:bidi w:val="0"/>
              <w:spacing w:before="0" w:after="0"/>
              <w:ind w:left="0" w:right="0" w:hanging="0"/>
              <w:jc w:val="left"/>
              <w:rPr/>
            </w:pPr>
            <w:r>
              <w:rPr/>
              <w:t> </w:t>
            </w:r>
          </w:p>
        </w:tc>
        <w:tc>
          <w:tcPr>
            <w:tcW w:w="10084"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TWIN DISC, INCORPORATED</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 Financial Officer, Treasurer and Secretary</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0084"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BANK OF MONTREAL,</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as Administrative Agent</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p>
        </w:tc>
        <w:tc>
          <w:tcPr>
            <w:tcW w:w="9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Mark Czarnecki</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Senior Vice President</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9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Jonathan Hassler</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Vice President</w:t>
            </w:r>
          </w:p>
        </w:tc>
        <w:tc>
          <w:tcPr>
            <w:tcW w:w="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80" w:right="0" w:hanging="3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20" w:right="0" w:hanging="24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46" w:name="ex_984168.htm"/>
      <w:bookmarkStart w:id="47" w:name="ksex_984168"/>
      <w:bookmarkEnd w:id="46"/>
      <w:bookmarkEnd w:id="47"/>
      <w:r>
        <w:rPr>
          <w:rFonts w:ascii="Times New Roman;Times;serif" w:hAnsi="Times New Roman;Times;serif"/>
          <w:b/>
          <w:sz w:val="20"/>
        </w:rPr>
        <w:t>Exhibit 1.9</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Amended and Restated Pledge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Pledge Agreement (this “</w:t>
      </w:r>
      <w:r>
        <w:rPr>
          <w:rFonts w:ascii="Times New Roman" w:hAnsi="Times New Roman"/>
          <w:i/>
          <w:caps w:val="false"/>
          <w:smallCaps w:val="false"/>
          <w:sz w:val="20"/>
        </w:rPr>
        <w:t>Agreement</w:t>
      </w:r>
      <w:r>
        <w:rPr>
          <w:rFonts w:ascii="Times New Roman" w:hAnsi="Times New Roman"/>
          <w:caps w:val="false"/>
          <w:smallCaps w:val="false"/>
          <w:sz w:val="20"/>
        </w:rPr>
        <w:t>”) is dated as of June 30, 2026, among TWIN DISC, INCORPORATED, a Wisconsin corporation (the “</w:t>
      </w:r>
      <w:r>
        <w:rPr>
          <w:rFonts w:ascii="Times New Roman" w:hAnsi="Times New Roman"/>
          <w:i/>
          <w:caps w:val="false"/>
          <w:smallCaps w:val="false"/>
          <w:sz w:val="20"/>
        </w:rPr>
        <w:t>Borrower</w:t>
      </w:r>
      <w:r>
        <w:rPr>
          <w:rFonts w:ascii="Times New Roman" w:hAnsi="Times New Roman"/>
          <w:caps w:val="false"/>
          <w:smallCaps w:val="false"/>
          <w:sz w:val="20"/>
        </w:rPr>
        <w:t>”) and KOBELT MANUFACTURING CO. LTD., a company amalgamated under the laws of British Columbia (“</w:t>
      </w:r>
      <w:r>
        <w:rPr>
          <w:rFonts w:ascii="Times New Roman" w:hAnsi="Times New Roman"/>
          <w:i/>
          <w:caps w:val="false"/>
          <w:smallCaps w:val="false"/>
          <w:sz w:val="20"/>
        </w:rPr>
        <w:t>Kobelt</w:t>
      </w:r>
      <w:r>
        <w:rPr>
          <w:rFonts w:ascii="Times New Roman" w:hAnsi="Times New Roman"/>
          <w:caps w:val="false"/>
          <w:smallCaps w:val="false"/>
          <w:sz w:val="20"/>
        </w:rPr>
        <w:t>” and together with the Borrower, each individually a “</w:t>
      </w:r>
      <w:r>
        <w:rPr>
          <w:rFonts w:ascii="Times New Roman" w:hAnsi="Times New Roman"/>
          <w:i/>
          <w:caps w:val="false"/>
          <w:smallCaps w:val="false"/>
          <w:sz w:val="20"/>
        </w:rPr>
        <w:t>Pledgor</w:t>
      </w:r>
      <w:r>
        <w:rPr>
          <w:rFonts w:ascii="Times New Roman" w:hAnsi="Times New Roman"/>
          <w:caps w:val="false"/>
          <w:smallCaps w:val="false"/>
          <w:sz w:val="20"/>
        </w:rPr>
        <w:t>”, and individually and collectively, jointly and severally, the “</w:t>
      </w:r>
      <w:r>
        <w:rPr>
          <w:rFonts w:ascii="Times New Roman" w:hAnsi="Times New Roman"/>
          <w:i/>
          <w:caps w:val="false"/>
          <w:smallCaps w:val="false"/>
          <w:sz w:val="20"/>
        </w:rPr>
        <w:t>Pledgors</w:t>
      </w:r>
      <w:r>
        <w:rPr>
          <w:rFonts w:ascii="Times New Roman" w:hAnsi="Times New Roman"/>
          <w:caps w:val="false"/>
          <w:smallCaps w:val="false"/>
          <w:sz w:val="20"/>
        </w:rPr>
        <w:t xml:space="preserve">”), each with its mailing address as set forth in </w:t>
      </w:r>
      <w:r>
        <w:rPr>
          <w:rFonts w:ascii="Times New Roman" w:hAnsi="Times New Roman"/>
          <w:caps w:val="false"/>
          <w:smallCaps w:val="false"/>
          <w:sz w:val="20"/>
          <w:u w:val="single"/>
        </w:rPr>
        <w:t>Section 10(c)</w:t>
      </w:r>
      <w:r>
        <w:rPr>
          <w:rFonts w:ascii="Times New Roman" w:hAnsi="Times New Roman"/>
          <w:caps w:val="false"/>
          <w:smallCaps w:val="false"/>
          <w:sz w:val="20"/>
        </w:rPr>
        <w:t xml:space="preserve"> hereof, and BANK OF MONTREAL, as “Administrative Agent” for the secured lenders (the “</w:t>
      </w:r>
      <w:r>
        <w:rPr>
          <w:rFonts w:ascii="Times New Roman" w:hAnsi="Times New Roman"/>
          <w:i/>
          <w:caps w:val="false"/>
          <w:smallCaps w:val="false"/>
          <w:sz w:val="20"/>
        </w:rPr>
        <w:t>Secured Parties</w:t>
      </w:r>
      <w:r>
        <w:rPr>
          <w:rFonts w:ascii="Times New Roman" w:hAnsi="Times New Roman"/>
          <w:caps w:val="false"/>
          <w:smallCaps w:val="false"/>
          <w:sz w:val="20"/>
        </w:rPr>
        <w:t>”) under the Credit Agreement referenced below dated on even date herewith (in such capacity, together with its successors and assigns in such capacity, if any, the “</w:t>
      </w:r>
      <w:r>
        <w:rPr>
          <w:rFonts w:ascii="Times New Roman" w:hAnsi="Times New Roman"/>
          <w:i/>
          <w:caps w:val="false"/>
          <w:smallCaps w:val="false"/>
          <w:sz w:val="20"/>
        </w:rPr>
        <w:t>Agent</w:t>
      </w:r>
      <w:r>
        <w:rPr>
          <w:rFonts w:ascii="Times New Roman" w:hAnsi="Times New Roman"/>
          <w:caps w:val="false"/>
          <w:smallCaps w:val="false"/>
          <w:sz w:val="20"/>
        </w:rPr>
        <w:t xml:space="preserve">”), with its mailing address as set forth in </w:t>
      </w:r>
      <w:r>
        <w:rPr>
          <w:rFonts w:ascii="Times New Roman" w:hAnsi="Times New Roman"/>
          <w:caps w:val="false"/>
          <w:smallCaps w:val="false"/>
          <w:sz w:val="20"/>
          <w:u w:val="single"/>
        </w:rPr>
        <w:t>Section 10(c)</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Preliminary Statements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Borrower and Agent are parties to that certain Pledge Agreement dated as of April 22, 2016 (the “</w:t>
      </w:r>
      <w:r>
        <w:rPr>
          <w:rFonts w:ascii="Times New Roman" w:hAnsi="Times New Roman"/>
          <w:i/>
          <w:caps w:val="false"/>
          <w:smallCaps w:val="false"/>
          <w:sz w:val="20"/>
        </w:rPr>
        <w:t>2016 Pledge Agreement</w:t>
      </w:r>
      <w:r>
        <w:rPr>
          <w:rFonts w:ascii="Times New Roman" w:hAnsi="Times New Roman"/>
          <w:caps w:val="false"/>
          <w:smallCaps w:val="false"/>
          <w:sz w:val="20"/>
        </w:rPr>
        <w:t>”), which was assigned and amended pursuant to that certain Assignment and Amendment to Pledge Agreement dated as of July 29, 2018, and which was further assigned and amended pursuant to that certain Assignment of and Amendment to Pledge Agreement dated as of February 14, 2025 (collectively, the “</w:t>
      </w:r>
      <w:r>
        <w:rPr>
          <w:rFonts w:ascii="Times New Roman" w:hAnsi="Times New Roman"/>
          <w:i/>
          <w:caps w:val="false"/>
          <w:smallCaps w:val="false"/>
          <w:sz w:val="20"/>
        </w:rPr>
        <w:t>Existing Pledge Agreement</w:t>
      </w:r>
      <w:r>
        <w:rPr>
          <w:rFonts w:ascii="Times New Roman" w:hAnsi="Times New Roman"/>
          <w:caps w:val="false"/>
          <w:smallCaps w:val="false"/>
          <w:sz w:val="20"/>
        </w:rPr>
        <w:t>”), pursuant to which the Agent is the successor and current secured party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Contemporaneously herewith, the Pledgors, the Agent, the lenders from time to time party thereto and the loan parties from time to time party thereto have entered into that certain Credit Agreement dated as of the date hereof (as amended, restated, supplemented or otherwise modified from time to time, the “</w:t>
      </w:r>
      <w:r>
        <w:rPr>
          <w:rFonts w:ascii="Times New Roman" w:hAnsi="Times New Roman"/>
          <w:i/>
          <w:caps w:val="false"/>
          <w:smallCaps w:val="false"/>
          <w:sz w:val="20"/>
        </w:rPr>
        <w:t>Credit Agreement</w:t>
      </w:r>
      <w:r>
        <w:rPr>
          <w:rFonts w:ascii="Times New Roman" w:hAnsi="Times New Roman"/>
          <w:caps w:val="false"/>
          <w:smallCaps w:val="false"/>
          <w:sz w:val="20"/>
        </w:rPr>
        <w:t>”), which amends and restates in its entirety that certain Credit Agreement dated as of February 14, 2025, by and among the Pledgors, Twin Disc Canada Holdings Ltd. and the Agent, in its capacity as lender (the “</w:t>
      </w:r>
      <w:r>
        <w:rPr>
          <w:rFonts w:ascii="Times New Roman" w:hAnsi="Times New Roman"/>
          <w:i/>
          <w:caps w:val="false"/>
          <w:smallCaps w:val="false"/>
          <w:sz w:val="20"/>
        </w:rPr>
        <w:t>Existing Credit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As a condition to the extension of credit and other financial accommodations under the Credit Agreement, the Agent has required that each Pledgor enter into this Agreement for the benefit of the Secured Parties to pledge and grant a security interest in the Pledged Collateral (as defined below) securing the Secured Obligations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parties desire to amend and restate the Existing Pledge Agreement, such that the Existing Pledge Agreement is replaced in its entirety by, and pursuant to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benefits accruing to each Pledgor, and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Pledge of Collateral. </w:t>
      </w:r>
      <w:r>
        <w:rPr>
          <w:rFonts w:ascii="Times New Roman" w:hAnsi="Times New Roman"/>
          <w:caps w:val="false"/>
          <w:smallCaps w:val="false"/>
          <w:sz w:val="20"/>
        </w:rPr>
        <w:t>As collateral security for the payment, performance and observance of all of the Secured Obligations, each Pledgor hereby pledges and assigns to Agent (and its agents and designees), for the benefit of the Secured Parties, and grants to Agent (and its agents and designees), for the benefit of the Secured Parties, a continuing security interest in, all of the following property of such Pledgor, wherever located and whether now or hereafter existing and whether now owned or hereafter acquired (all being collectively referred to herein as the “</w:t>
      </w:r>
      <w:r>
        <w:rPr>
          <w:rFonts w:ascii="Times New Roman" w:hAnsi="Times New Roman"/>
          <w:i/>
          <w:caps w:val="false"/>
          <w:smallCaps w:val="false"/>
          <w:sz w:val="20"/>
        </w:rPr>
        <w:t>Pledged Collateral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(a)          those certain shares of capital stock or other equity interests owned beneficially and, if applicable, of record by each Pledgor listed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attached hereto and made a part hereof (provided that the Pledged Collateral shall not include more than 65% of any voting capital stock or other voting equity interests of foreign issuers owned beneficially and, if applicable, of record by any Pledgor), and all cash, dividends, other securities, instruments, rights, and other property at any time and from time to time received or receivable in respect thereof or in exchange for all or any part thereof, including without limitation, dividends, distributions, warrants, profits, rights to subscribe, rights to return of its contribution, conversion rights, liquidating dividends, and other rights (subject to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(b)          all other property hereafter delivered to the Agent (or any agent or bailee holding on behalf of the Agent) by each Pledgor in substitution for or in addition to any of the foregoing, and all certificates and instruments representing or evidencing such other property and all cash, dividends, other securities, instruments, rights, and other property at any time and from time to time received or receivable in respect thereof or in exchange for all or any part thereof, including without limitation, dividends, distributions, warrants, profits, rights to subscribe, conversion rights, liquidating dividends, and other rights;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(c)          all Proceeds of all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terms which are used in this Agreement which are defined in the Uniform Commercial Code of the State of Wisconsin as in effect from time to time (“UCC”) shall have the same meanings herein as such terms are defined in the UCC, unless this Agreement shall otherwise specifically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2.</w:t>
      </w:r>
      <w:r>
        <w:rPr>
          <w:rFonts w:ascii="Times New Roman" w:hAnsi="Times New Roman"/>
          <w:caps w:val="false"/>
          <w:smallCaps w:val="false"/>
          <w:sz w:val="20"/>
        </w:rPr>
        <w:t xml:space="preserve">         </w:t>
      </w:r>
      <w:r>
        <w:rPr>
          <w:rFonts w:ascii="Times New Roman" w:hAnsi="Times New Roman"/>
          <w:i/>
          <w:caps w:val="false"/>
          <w:smallCaps w:val="false"/>
          <w:sz w:val="20"/>
        </w:rPr>
        <w:t>Secured Obligations Hereby Secured</w:t>
      </w:r>
      <w:r>
        <w:rPr>
          <w:rFonts w:ascii="Times New Roman" w:hAnsi="Times New Roman"/>
          <w:caps w:val="false"/>
          <w:smallCaps w:val="false"/>
          <w:sz w:val="20"/>
        </w:rPr>
        <w:t>. The security interest created hereby in the Pledged Collateral constitutes continuing collateral security for all of the following obligations, whether now existing or hereafter incurred (the “</w:t>
      </w:r>
      <w:r>
        <w:rPr>
          <w:rFonts w:ascii="Times New Roman" w:hAnsi="Times New Roman"/>
          <w:i/>
          <w:caps w:val="false"/>
          <w:smallCaps w:val="false"/>
          <w:sz w:val="20"/>
        </w:rPr>
        <w:t>Secured Obligations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(a)          the prompt payment by each Loan Party, as and when due and payable (whether by scheduled maturity, required prepayment, acceleration, demand or otherwise), of all amounts from time to time owing by it in respect of (i) the Obligations, and (ii) in the case of a Loan Party that is a Guarantor, all amounts from time to time owing by such Loan Party in respect of its guaranty made pursuant to Section 10 of the Credit Agreement or under any other Guaranty to which it is a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(b)         the due performance and observance by each Loan Party of all of its other obligations from time to time existing in respect of the Loan Documents and all documents evidencing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i/>
          <w:caps w:val="false"/>
          <w:smallCaps w:val="false"/>
          <w:sz w:val="20"/>
        </w:rPr>
        <w:t>Section 3. </w:t>
      </w:r>
      <w:r>
        <w:rPr>
          <w:rFonts w:ascii="Times New Roman" w:hAnsi="Times New Roman"/>
          <w:caps w:val="false"/>
          <w:smallCaps w:val="false"/>
          <w:sz w:val="20"/>
        </w:rPr>
        <w:t xml:space="preserve">         </w:t>
      </w:r>
      <w:r>
        <w:rPr>
          <w:rFonts w:ascii="Times New Roman" w:hAnsi="Times New Roman"/>
          <w:i/>
          <w:caps w:val="false"/>
          <w:smallCaps w:val="false"/>
          <w:sz w:val="20"/>
        </w:rPr>
        <w:t>Pledged Collateral.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All certificates or instruments representing or evidencing the Pledged Collateral must be delivered to and held by or on behalf of the Agent pursuant to this Agreement, to the extent not previously delivered, and must be in suitable form for transfer by delivery, or accompanied by duly executed instruments of transfer or assignment in blank, all in form and substance satisfactory to the Agent. The Agent has the right, at any time after an Event of Default (as defined herein) has occurred and is continuing and which has not been waived in writing by the Agent, in its reasonable discretion and without notice to any Pledgor, to transfer to or to register any or all of the Pledged Collateral in the name of the Agent or any of its nominees. In addition, the Agent has the right at any time to exchange certificates or instruments representing or evidencing any or all of the Pledged Collateral for certificates or instruments of smaller or larger denominations.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(b)          Except as provided in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below, in the event that any Pledgor receives any cash, dividends, other securities, instruments, rights, or other property at any time and from time to time received or receivable in respect of any of the Pledged Collateral, or in exchange for all or any part thereof, including without limitation, dividends, distributions, warrants, profits, rights to subscribe, conversion rights, liquidating dividends, and other rights, such Pledgor acknowledges that the same will be received IN TRUST for the Agent and will immediately deliver the same to the Agent in original form of receipt, together with any stock or bond powers, assignments, endorsements, or other documents or instruments as the Agent may request to establish, protect, or perfect the Agent’s interest in respect of such Pledged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i/>
          <w:caps w:val="false"/>
          <w:smallCaps w:val="false"/>
          <w:sz w:val="20"/>
        </w:rPr>
        <w:t>ection 4. </w:t>
      </w:r>
      <w:r>
        <w:rPr>
          <w:rFonts w:ascii="Times New Roman" w:hAnsi="Times New Roman"/>
          <w:caps w:val="false"/>
          <w:smallCaps w:val="false"/>
          <w:sz w:val="20"/>
        </w:rPr>
        <w:t xml:space="preserve">         </w:t>
      </w:r>
      <w:r>
        <w:rPr>
          <w:rFonts w:ascii="Times New Roman" w:hAnsi="Times New Roman"/>
          <w:i/>
          <w:caps w:val="false"/>
          <w:smallCaps w:val="false"/>
          <w:sz w:val="20"/>
        </w:rPr>
        <w:t>Representations and Warranties.</w:t>
      </w:r>
      <w:r>
        <w:rPr>
          <w:rFonts w:ascii="Times New Roman" w:hAnsi="Times New Roman"/>
          <w:caps w:val="false"/>
          <w:smallCaps w:val="false"/>
          <w:sz w:val="20"/>
        </w:rPr>
        <w:t xml:space="preserve"> Each Pledgor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Such Pledgor is the sole legal, beneficial, and, if applicable, record owner of its Pledged Collateral (or, in the case of after-acquired Pledged Collateral, will be the sole such owner thereof), having good and marketable title thereto, free of all liens, security interests, encumbrances, or claims of any kind other than those in favor of the Agent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(b)          All capital stock or other equity interests constituting such Pledgor’s Pledged Collateral: (i) have been duly authorized, are validly issued, fully-paid and non-assessable and free of preemptive rights; (ii) are not subject to any restrictions upon the voting rights or upon the transfer thereof; (iii) constitute (A) all capital stock or other equity interests of the domestic issuers, if any, of such Pledged Collateral owned beneficially and of record by such Pledgor and (B) no more than 65% of the voting capital stock or other voting equity interests of the foreign issuers of such Pledged Collateral; and (iv) include the percentages of the issued and outstanding capital stock or other equity interests as set forth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Without limiting any of the foregoing representations and warranties, each Pledgor represents and warrants that each of the representations and warranties set forth in the Credit Agreement and in the Security Agreement are true, correct, and complete as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          No Loan Document contains any untrue statement of a material fact regarding any Pledgor or its properties, nor fails to disclose any material fact regarding any Pledgor or its properties necessary to make the statements contained therein not materially misleading. There is no fact or circumstance that any Pledgor has failed to disclose to the Agent in writing that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Section 5. </w:t>
      </w:r>
      <w:r>
        <w:rPr>
          <w:rFonts w:ascii="Times New Roman" w:hAnsi="Times New Roman"/>
          <w:caps w:val="false"/>
          <w:smallCaps w:val="false"/>
          <w:sz w:val="20"/>
        </w:rPr>
        <w:t xml:space="preserve">         </w:t>
      </w:r>
      <w:r>
        <w:rPr>
          <w:rFonts w:ascii="Times New Roman" w:hAnsi="Times New Roman"/>
          <w:i/>
          <w:caps w:val="false"/>
          <w:smallCaps w:val="false"/>
          <w:sz w:val="20"/>
        </w:rPr>
        <w:t>Covenants.</w:t>
      </w:r>
      <w:r>
        <w:rPr>
          <w:rFonts w:ascii="Times New Roman" w:hAnsi="Times New Roman"/>
          <w:caps w:val="false"/>
          <w:smallCaps w:val="false"/>
          <w:sz w:val="20"/>
        </w:rPr>
        <w:t xml:space="preserve"> Until all of the Secured Obligations, both for principal and interest, have been fully paid and satisfied and all agreements of the Agent to extend credit to or for the account of the Borrower have expired or otherwise have been terminated, each Pledgor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preserve and protect its Pledged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not create, incur, assume, or permit to exist any liens, encumbrances, security interests, levies, assessments, or charges on or in any of its Pledged Collateral, except liens permitted by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except as otherwise agreed to by the Agent, not sell, encumber or otherwise dispose of or transfer any of its Pledged Collateral, or any right or interest therein, and cause any issuer not to sell, encumber, or otherwise dispose of or transfer any of its voting capital stock or other voting equity interests of foreign issuers owned beneficially and, if applicable, of record by any issuer, or any right or interest therein, and will: (i) cause the issuer(s) of its Pledged Collateral not to issue any other voting stock in addition to or in substitution for such Pledged Collateral, except to such Pledgor, or in connection with outstanding stock options or with the prior written consent of the Agent; and (ii) pledge hereunder, immediately upon such Pledgor’s acquisition (directly or indirectly) thereof, any and all additional shares of stock or other securities of the issuers of its Pledged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(d)          appear in and defend, at such Pledgor’s own expense, any action or proceeding that may affect such Pledgor’s title to or the Agent’s interest in such Pledgor’s Pledged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(e)          promptly pay and discharge all taxes, assessments, and governmental charges or levies imposed on such Pledgor or any of its Pledged Collateral before the same become delinquent;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(f)          procure or execute and deliver, from time to time, in form and substance satisfactory to the Agent, any stock powers, bond powers, endorsements, assignments, financing statements, estoppel certificates, or other writings deemed necessary or appropriate by the Agent to perfect, maintain, or protect the Agent’s security interest in such Pledgor’s Pledged Collateral and the priority thereof, and take such other action and deliver such other documents, instruments, and agreements pertaining to such Pledgor’s Pledged Collateral as the Agent may reasonably request to effectuate the intent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(g)          if the Agent gives value to enable such Pledgor to acquire rights in or use of any of its Pledged Collateral, use such value only for such purpose;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(h)          keep separate, accurate, and complete records of its Pledged Collateral and provide the Agent with access thereto with the right to make extracts therefrom and provide the Agent with such other information pertaining to such Pledgor’s Pledged Collateral as the Agent may reasonably request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Agent may, in its discretion at any time and from time to time, at the Pledgors’ expense, pay any amount or do any act required of any Pledgor hereunder or otherwise lawfully requested by the Agent to (i) enforce any Loan Document or collect any Secured Obligations; (ii) protect, insure, maintain, or realize upon any Pledged Collateral; or (iii) defend or maintain the validity or priority of the Agent’s Liens in any Pledged Collateral, including any payment of a judgment or any discharge of a Lien. All payments, costs, and expenses (including extraordinary expenses) of the Agent under this Section shall be jointly and severally payable by the Pledgors immediately without notice or demand, shall constitute additional Secured Obligations secured hereby, and shall bear interest from the date incurred to the date of payment thereof at the rate specified in the Credit Agreement. Any payment made or action taken by the Agent under this Section shall be without prejudice to any right to assert an Event of Default or to exercise any other rights or remedies under the Loan Documents. No payment made or action taken by the Agent under this Section shall in any way obligate the Agent to take any further or future action with respect thereto. The Agent, in making any payment hereby authorized, may do so according to any bill, statement or estimate procured from the appropriate public office or holder of the claim to be discharged without inquiry into the accuracy of such bill, statement or estimate or into the validity of any tax assessment, sale, forfeiture, tax lien or title or claim and may request reimbursement thereof from any Pledgor for the amount of such sums and amounts so expended.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i/>
          <w:caps w:val="false"/>
          <w:smallCaps w:val="false"/>
          <w:sz w:val="20"/>
        </w:rPr>
        <w:t>Section 6. </w:t>
      </w:r>
      <w:r>
        <w:rPr>
          <w:rFonts w:ascii="Times New Roman" w:hAnsi="Times New Roman"/>
          <w:caps w:val="false"/>
          <w:smallCaps w:val="false"/>
          <w:sz w:val="20"/>
        </w:rPr>
        <w:t xml:space="preserve">         </w:t>
      </w:r>
      <w:r>
        <w:rPr>
          <w:rFonts w:ascii="Times New Roman" w:hAnsi="Times New Roman"/>
          <w:i/>
          <w:caps w:val="false"/>
          <w:smallCaps w:val="false"/>
          <w:sz w:val="20"/>
        </w:rPr>
        <w:t>Authorized Action by the Agent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(a)        Subject to Section 7, each Pledgor hereby irrevocably appoints the Agent as its attorney-in-fact to do (but the Agent shall not be obligated to and shall not incur any liability to any Pledgor or any third party for failure to do) any act that such Pledgor is obligated by this Agreement to do, and exercise such rights and powers as such Pledgor might exercise with respect to such Pledgor’s Pledged Collateral, including without limitation, the right 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      collect by legal proceedings or otherwise and endorse, receive, and receipt for all payments, proceeds and other sums and property now or hereafter payable on or in respect of proceeds, and other sums and property now or hereafter payable on or in respect of such Pledged Collateral, including dividends, profits, and interest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(ii)     enter into any extension, reorganization, deposit, merger, or consolidation agreement or other agreement pertaining to any of such Pledged Collateral, and in connection therewith, to: (A) deposit or surrender control of such Pledged Collateral thereunder; (B) accept other property in exchange therefor; and (C) do and perform such acts and things as the Agent may deem proper; and any money or property secured in exchange therefor will be applied to the Secured Obligations or held by the Agent pursuant to the provisions of this Agreement;</w:t>
      </w:r>
    </w:p>
    <w:p>
      <w:pPr>
        <w:pStyle w:val="TextBody"/>
        <w:bidi w:val="0"/>
        <w:spacing w:before="0" w:after="0"/>
        <w:ind w:left="540" w:right="0" w:firstLine="540"/>
        <w:jc w:val="both"/>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(iii)          protect and preserve such Pledged Collateral;</w:t>
      </w:r>
    </w:p>
    <w:p>
      <w:pPr>
        <w:pStyle w:val="TextBody"/>
        <w:bidi w:val="0"/>
        <w:spacing w:before="0" w:after="0"/>
        <w:ind w:left="540" w:right="0" w:firstLine="540"/>
        <w:jc w:val="both"/>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(iv)          transfer such Pledged Collateral to its own or its nominee’s name; and</w:t>
      </w:r>
    </w:p>
    <w:p>
      <w:pPr>
        <w:pStyle w:val="TextBody"/>
        <w:bidi w:val="0"/>
        <w:spacing w:before="0" w:after="0"/>
        <w:ind w:left="540" w:right="0" w:firstLine="540"/>
        <w:jc w:val="both"/>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(v)          make any compromise, settlement, or adjustment, and take any action the Agent deems advisable, with respect to such Pledged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 xml:space="preserve">(b)          Each Pledgor agrees to reimburse the Agent upon demand for any costs and reasonable expenses, including reasonable attorneys’ fees, that the Agent may incur while acting as such Pledgor’s attorney-in-fact under this Agreement, all of which costs and expenses are included in the Secured Obligations and are payable upon demand. It is further agreed and understood between the parties hereto that such care as the Agent gives to the safekeeping of its own property of like kind constitutes reasonable care of each Pledgor’s Pledged Collateral when in the Agent’s possession;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Agent will not be required to make any presentment, demand, or protest, or give any notice and need not take any action to preserve any rights against any prior party or any other person in connection with the Secured Obligations or with respect to any Pledged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 xml:space="preserve">(c)          All the foregoing powers authorized in this </w:t>
      </w:r>
      <w:r>
        <w:rPr>
          <w:rFonts w:ascii="Times New Roman" w:hAnsi="Times New Roman"/>
          <w:caps w:val="false"/>
          <w:smallCaps w:val="false"/>
          <w:sz w:val="20"/>
          <w:u w:val="single"/>
        </w:rPr>
        <w:t>Section 6</w:t>
      </w:r>
      <w:r>
        <w:rPr>
          <w:rFonts w:ascii="Times New Roman" w:hAnsi="Times New Roman"/>
          <w:caps w:val="false"/>
          <w:smallCaps w:val="false"/>
          <w:sz w:val="20"/>
        </w:rPr>
        <w:t>, being coupled with an interest, are irrevocable so long as any of the Secured Obligations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i/>
          <w:caps w:val="false"/>
          <w:smallCaps w:val="false"/>
          <w:sz w:val="20"/>
        </w:rPr>
        <w:t>Section 7. </w:t>
      </w:r>
      <w:r>
        <w:rPr>
          <w:rFonts w:ascii="Times New Roman" w:hAnsi="Times New Roman"/>
          <w:caps w:val="false"/>
          <w:smallCaps w:val="false"/>
          <w:sz w:val="20"/>
        </w:rPr>
        <w:t xml:space="preserve">         </w:t>
      </w:r>
      <w:r>
        <w:rPr>
          <w:rFonts w:ascii="Times New Roman" w:hAnsi="Times New Roman"/>
          <w:i/>
          <w:caps w:val="false"/>
          <w:smallCaps w:val="false"/>
          <w:sz w:val="20"/>
        </w:rPr>
        <w:t>Transfer, Voting, Dividends, Etc.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(a)          Notwithstanding any other provision of this Agreement, so long as no Event of Default has occurred and is continuing and which has not been waived in writing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          each Pledgor is entitled to exercise all voting powers pertaining to all shares of stock and other securities constituting its Pledged Collateral for all purposes not inconsistent with the terms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(ii)          each Pledgor is entitled to receive and retain all dividends (other than shares of stock or liquidating dividends) and all interest payments payable in respect of its Pledged Collateral;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dividends or interest payments are permitted by the terms of the Credit Agreement and the other Loan Documents; 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all shares of stock or property representing shares of stock or liquidating dividends or a distribution or return of capital upon or in respect of the shares of stock constituting its Pledged Collateral or resulting from a split-up, revision, or reclassification of its Pledged Collateral or received in exchange therefor, as a result of a merger, consolidation, or otherwise, must be paid or transferred directly to the Agent immediately upon receipt thereof by such Pledgor and be retained by the Agent as Pledged Collateral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(iii)          in order to permit each Pledgor to exercise such voting powers and to receive such dividends, the Agent will, if necessary and upon the written request of such Pledgor, from time to time, execute and deliver to such Pledgor appropriate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(b)       If any Event of Default has occurred, is continuing, is beyond all applicable cure periods and which has not been waived in writing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          the Agent or its nominee or nominees may, if the Agent so elects by written notice to the Borrower and, without duplication, the applicable Pledgor, have the sole and exclusive right to exercise all voting powers pertaining to the shares of stock constituting such Pledgor’s Pledged Collateral, and may exercise such powers in such manner as the Agent may elect, and such Pledgor hereby grants the Agent an irrevocable proxy, coupled with an interest, to vote such shares of stock;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such proxy will terminate upon termination of the Agent’s security interest in such Pledgor’s Pledged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(ii)          all dividends and other distributions and profits made upon or in respect of the Pledged Collateral and all interest payments must be paid directly to and be retained by the Agent as Pledged Collateral hereunder (or applied to the Secured Obligations, consistent with the terms of the Credit Agreement and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i/>
          <w:caps w:val="false"/>
          <w:smallCaps w:val="false"/>
          <w:sz w:val="20"/>
        </w:rPr>
        <w:t>Section 8. </w:t>
      </w:r>
      <w:r>
        <w:rPr>
          <w:rFonts w:ascii="Times New Roman" w:hAnsi="Times New Roman"/>
          <w:caps w:val="false"/>
          <w:smallCaps w:val="false"/>
          <w:sz w:val="20"/>
        </w:rPr>
        <w:t xml:space="preserve">         </w:t>
      </w:r>
      <w:r>
        <w:rPr>
          <w:rFonts w:ascii="Times New Roman" w:hAnsi="Times New Roman"/>
          <w:i/>
          <w:caps w:val="false"/>
          <w:smallCaps w:val="false"/>
          <w:sz w:val="20"/>
        </w:rPr>
        <w:t>Default and Remedies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The occurrence and continuance of any “Event of Default” (as defined in the Credit Agreement) beyond all applicable cure periods and which has not been waived in writing by the Agent shall constitute an “Event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       Upon the occurrence and the continuation of any Event of Default beyond all applicable cure periods and which has not been waived in writing by the Agent, the Agent shall have, in addition to all other rights provided herein or in any other Loan Document or by law, the rights and remedies of a Agent under the UCC (regardless of whether the UCC is the law of the jurisdiction where the rights or remedies are asserted and regardless of whether the UCC applies to the affected Pledged Collateral), and further the Agent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          settle, compromise, or release, on terms acceptable to the Agent, in whole or in part, any amounts owing on the Pledged Collateral, and to extend the time of payment, in the Agent’s name or in the name of any Pledgor,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(ii)          apply to the payment of the Secured Obligations, or collect the Pledged Collateral, notwithstanding any forfeiture of interest or loss of other rights of any Pledgor against any obligor on its Pledged Collateral resulting from such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(iii)          sell or otherwise dispose of all or any part of the Pledged Collateral in accordance with applicable law, either at public or private sale, on any broker’s board or securities exchange, in lots or in bulk, for cash, on credit, or otherwise, with or without representations or warranties, and upon such terms as are acceptable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          The net cash proceeds resulting from the collection, liquidation, sale or other disposition of the Pledged collateral will be applied as set forth in Section 9.03(b)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         If by reason of any prohibition contained in applicable federal securities laws, Wisconsin securities laws or other state securities laws, as now or hereafter in effect, or in any rules or regulations pertaining to any of the foregoing laws, the Agent believes in its sole judgment that it is compelled to resort to one or more private sales of shares of stock constituting Pledged Collateral to a single purchaser or a restricted group of purchasers who will be obliged to agree, among other things, to acquire such securities for their own account, for investment and not with a view to the distribution or resale thereof, each Pledgor acknowledges and agrees that private sales of such Pledged Collateral may be held notwithstanding that such sales may be at prices and on other terms less favorable to the applicable Pledgor than if such Pledged Collateral were sold at public sale. Each Pledgor further agrees that the Agent has no obligation to delay the sale of any such Pledged Collateral for the period of time necessary to permit registration of such Pledged Collateral, even if the issuer thereof would, or should, agree to register such Pledged Collateral for public sale under applicable securities laws. Each Pledgor specifically agrees that private sales made under the foregoing circumstances shall be deemed to have been made in a “commercially reasonable”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       Under this Section 8, the Agent is not under any duty or obligation whatsoever to collect any dividends, interest, profits, or other payments due or accruing in respect of the Pledged Collateral or to take any action to preserve rights in connection with any Pledged Collateral, including without limitation, making or giving any presentment, demands for performance, notices of non-performance, protests, notices of protest, or notices of dishonor in connection with any Pledged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        The Agent may deliver any Pledgor’s Pledged Collateral to such Pledgor at any time and the receipt thereof by such Pledgor will be a complete and full acquittance in respect of such Pledged Collateral so delivered, and the Agent will thereafter be discharged from any liability or responsibility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         Remedies Cumulative; No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caps w:val="false"/>
          <w:smallCaps w:val="false"/>
        </w:rPr>
      </w:pPr>
      <w:r>
        <w:rPr>
          <w:caps w:val="false"/>
          <w:smallCaps w:val="false"/>
        </w:rPr>
        <w:t xml:space="preserve">  </w:t>
      </w:r>
      <w:r>
        <w:rPr>
          <w:rFonts w:ascii="Times New Roman" w:hAnsi="Times New Roman"/>
          <w:caps w:val="false"/>
          <w:smallCaps w:val="false"/>
          <w:sz w:val="20"/>
        </w:rPr>
        <w:t>(i)          All covenants, conditions, provisions, warranties, guaranties, indemnities, and other undertakings of each Pledgor contained in the Loan Documents are cumulative and not in derogation or substitution of each other. In particular, the rights and remedies of the Agent are cumulative, may be exercised at any time and from time to time, concurrently or in any order, and shall not be exclusive of any other rights or remedies that the Agent may have, whether under any agreement, by law, at equity,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caps w:val="false"/>
          <w:smallCaps w:val="false"/>
        </w:rPr>
      </w:pPr>
      <w:r>
        <w:rPr>
          <w:caps w:val="false"/>
          <w:smallCaps w:val="false"/>
        </w:rPr>
        <w:t>   </w:t>
      </w:r>
      <w:r>
        <w:rPr>
          <w:rFonts w:ascii="Times New Roman" w:hAnsi="Times New Roman"/>
          <w:caps w:val="false"/>
          <w:smallCaps w:val="false"/>
          <w:sz w:val="20"/>
        </w:rPr>
        <w:t>(ii)          The failure or delay of the Agent to require strict performance by any Pledgor with any terms of the Loan Documents, or to exercise any rights or remedies with respect to Pledged Collateral or otherwise, shall not operate as a waiver thereof nor as establishment of a course of dealing. All rights and remedies shall continue in full force and effect until all of the Secured Obligations, both for principal and interest, have been fully paid and satisfied and all agreements of the Agent to extend credit to or for the account of the Borrower have expired or otherwise have been terminated. No modification of any terms of any Loan Documents (including any waiver thereof) shall be effective, unless such modification is specifically provided in a writing directed to each Pledgor and executed by the Agent, and such modification shall be applicable only to the matter specified. No waiver of any Default or Event of Default shall constitute a waiver of any other Default or Event of Default that may exist at such time, unless expressly stated. If the Agent accepts performance by any Pledgor under any Loan Document in a manner other than that specified therein, or during any Default or Event of Default, or if the Agent shall delay or exercise any right or remedy under any Loan Document, such acceptance, delay, or exercise shall not operate to waive any Default or Event of Default nor to preclude exercise of any other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hanging="0"/>
        <w:jc w:val="both"/>
        <w:rPr>
          <w:caps w:val="false"/>
          <w:smallCaps w:val="false"/>
        </w:rPr>
      </w:pPr>
      <w:r>
        <w:rPr>
          <w:caps w:val="false"/>
          <w:smallCaps w:val="false"/>
        </w:rPr>
        <w:t xml:space="preserve">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9.</w:t>
      </w:r>
      <w:r>
        <w:rPr>
          <w:rFonts w:ascii="Times New Roman" w:hAnsi="Times New Roman"/>
          <w:caps w:val="false"/>
          <w:smallCaps w:val="false"/>
          <w:sz w:val="20"/>
        </w:rPr>
        <w:t xml:space="preserve">         </w:t>
      </w:r>
      <w:r>
        <w:rPr>
          <w:rFonts w:ascii="Times New Roman" w:hAnsi="Times New Roman"/>
          <w:i/>
          <w:caps w:val="false"/>
          <w:smallCaps w:val="false"/>
          <w:sz w:val="20"/>
        </w:rPr>
        <w:t>Application of Proceeds</w:t>
      </w:r>
      <w:r>
        <w:rPr>
          <w:rFonts w:ascii="Times New Roman" w:hAnsi="Times New Roman"/>
          <w:caps w:val="false"/>
          <w:smallCaps w:val="false"/>
          <w:sz w:val="20"/>
        </w:rPr>
        <w:t>. The proceeds and avails of the Pledged Collateral at any time received by the Agent after the occurrence and during the continuation of any Event of Default beyond all applicable cure periods and which has not been waived in writing by the Agent shall, when received by the Agent in cash or its equivalent, be applied by the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         first, to the payment and satisfaction of all sums paid and costs and expenses incurred by the Agent hereunder or otherwise in connection herewith, including such monies paid or incurred in connection with protecting, preserving or realizing upon the Pledged Collateral or enforcing any of the terms hereof, including reasonable attorneys’ fees and court costs, together with any interest thereon (but without preference or priority of principal over interest or of interest over principal), to the extent the Agent is not reimbursed therefor by any Obligor;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(ii)         second, to the payment and satisfaction of the remaining Secured Obligations, whether or not then due (in whatever order the Agent elects), both for interest and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surplus remaining after the full payment and satisfaction of the foregoing shall be returned to the Borrower or to whomsoever the Agent reasonably determines is lawfully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i/>
          <w:caps w:val="false"/>
          <w:smallCaps w:val="false"/>
          <w:sz w:val="20"/>
        </w:rPr>
        <w:t>Section 10. </w:t>
      </w:r>
      <w:r>
        <w:rPr>
          <w:rFonts w:ascii="Times New Roman" w:hAnsi="Times New Roman"/>
          <w:caps w:val="false"/>
          <w:smallCaps w:val="false"/>
          <w:sz w:val="20"/>
        </w:rPr>
        <w:t xml:space="preserve">         </w:t>
      </w:r>
      <w:r>
        <w:rPr>
          <w:rFonts w:ascii="Times New Roman" w:hAnsi="Times New Roman"/>
          <w:i/>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(a)         This Pledge Agreement shall be a continuing agreement in every respect and shall remain in full force and effect until all of the Secured Obligations, both for principal and interest, have been fully paid and satisfied and all agreements of the Secured Parties to extend credit to or for the account of the Borrower have expired or otherwise have been terminated. Upon such termination of this Security Agreement, the Agent shall, upon the request and at the expense of the Borrower, forthwith release its security interest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(b)          No amendment of this Agreement shall be effective unless in writing signed by the Agent and the Pledgors. All of the rights, privileges, remedies and options given to the Agent hereunder shall inure to the benefit of its successors and assigns, and all the terms, conditions, covenants, agreements, representations and warranties of and in this Agreement shall bind each Pledgor and its legal representatives, successors and assigns, provided that no Pledgor may assign its rights or delegate its duties hereunder without the Agent’s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         Except as otherwise specified herein, all notices hereunder shall be in writing (including, without limitation, notice by facsimile) and shall be given to the relevant party at its address or facsimile number set forth below, or such other address or facsimile number as such party may hereafter specify by notice to the other given by courier, by United States certified or registered mail, by facsimile or by other telecommunication device capable of creating a written record of such notice and its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0"/>
        <w:jc w:val="both"/>
        <w:rPr>
          <w:rFonts w:ascii="Times New Roman" w:hAnsi="Times New Roman"/>
          <w:caps w:val="false"/>
          <w:smallCaps w:val="false"/>
          <w:sz w:val="20"/>
        </w:rPr>
      </w:pPr>
      <w:r>
        <w:rPr>
          <w:rFonts w:ascii="Times New Roman" w:hAnsi="Times New Roman"/>
          <w:caps w:val="false"/>
          <w:smallCaps w:val="false"/>
          <w:sz w:val="20"/>
        </w:rPr>
        <w:t>(i)         If to the Agent:                 Bank of Montreal</w:t>
      </w:r>
    </w:p>
    <w:p>
      <w:pPr>
        <w:pStyle w:val="TextBody"/>
        <w:bidi w:val="0"/>
        <w:spacing w:before="0" w:after="0"/>
        <w:ind w:left="4140" w:right="0" w:hanging="0"/>
        <w:jc w:val="both"/>
        <w:rPr>
          <w:rFonts w:ascii="Times New Roman" w:hAnsi="Times New Roman"/>
          <w:caps w:val="false"/>
          <w:smallCaps w:val="false"/>
          <w:sz w:val="20"/>
        </w:rPr>
      </w:pPr>
      <w:r>
        <w:rPr>
          <w:rFonts w:ascii="Times New Roman" w:hAnsi="Times New Roman"/>
          <w:caps w:val="false"/>
          <w:smallCaps w:val="false"/>
          <w:sz w:val="20"/>
        </w:rPr>
        <w:t>790 North Water Street</w:t>
      </w:r>
    </w:p>
    <w:p>
      <w:pPr>
        <w:pStyle w:val="TextBody"/>
        <w:bidi w:val="0"/>
        <w:spacing w:before="0" w:after="0"/>
        <w:ind w:left="4140" w:right="0" w:hanging="0"/>
        <w:jc w:val="both"/>
        <w:rPr>
          <w:rFonts w:ascii="Times New Roman" w:hAnsi="Times New Roman"/>
          <w:caps w:val="false"/>
          <w:smallCaps w:val="false"/>
          <w:sz w:val="20"/>
        </w:rPr>
      </w:pPr>
      <w:r>
        <w:rPr>
          <w:rFonts w:ascii="Times New Roman" w:hAnsi="Times New Roman"/>
          <w:caps w:val="false"/>
          <w:smallCaps w:val="false"/>
          <w:sz w:val="20"/>
        </w:rPr>
        <w:t>Milwaukee, Wisconsin 53202</w:t>
      </w:r>
    </w:p>
    <w:p>
      <w:pPr>
        <w:pStyle w:val="TextBody"/>
        <w:bidi w:val="0"/>
        <w:spacing w:before="0" w:after="0"/>
        <w:ind w:left="4140" w:right="0" w:hanging="0"/>
        <w:jc w:val="both"/>
        <w:rPr>
          <w:rFonts w:ascii="Times New Roman" w:hAnsi="Times New Roman"/>
          <w:caps w:val="false"/>
          <w:smallCaps w:val="false"/>
          <w:sz w:val="20"/>
        </w:rPr>
      </w:pPr>
      <w:r>
        <w:rPr>
          <w:rFonts w:ascii="Times New Roman" w:hAnsi="Times New Roman"/>
          <w:caps w:val="false"/>
          <w:smallCaps w:val="false"/>
          <w:sz w:val="20"/>
        </w:rPr>
        <w:t>Attention: Mark Czarnecki, SVP</w:t>
      </w:r>
    </w:p>
    <w:p>
      <w:pPr>
        <w:pStyle w:val="TextBody"/>
        <w:bidi w:val="0"/>
        <w:spacing w:before="0" w:after="0"/>
        <w:ind w:left="4140" w:right="0" w:hanging="0"/>
        <w:jc w:val="both"/>
        <w:rPr>
          <w:rFonts w:ascii="Times New Roman" w:hAnsi="Times New Roman"/>
          <w:caps w:val="false"/>
          <w:smallCaps w:val="false"/>
          <w:sz w:val="20"/>
        </w:rPr>
      </w:pPr>
      <w:r>
        <w:rPr>
          <w:rFonts w:ascii="Times New Roman" w:hAnsi="Times New Roman"/>
          <w:caps w:val="false"/>
          <w:smallCaps w:val="false"/>
          <w:sz w:val="20"/>
        </w:rPr>
        <w:t>Facsimile No.: (414) 765-7920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2160" w:right="0" w:hanging="0"/>
        <w:jc w:val="left"/>
        <w:rPr>
          <w:rFonts w:ascii="Times New Roman" w:hAnsi="Times New Roman"/>
          <w:caps w:val="false"/>
          <w:smallCaps w:val="false"/>
          <w:sz w:val="20"/>
        </w:rPr>
      </w:pPr>
      <w:r>
        <w:rPr>
          <w:rFonts w:ascii="Times New Roman" w:hAnsi="Times New Roman"/>
          <w:caps w:val="false"/>
          <w:smallCaps w:val="false"/>
          <w:sz w:val="20"/>
        </w:rPr>
        <w:t>with a copy to:                Michael Best &amp; Friedrich LLP</w:t>
      </w:r>
    </w:p>
    <w:p>
      <w:pPr>
        <w:pStyle w:val="TextBody"/>
        <w:bidi w:val="0"/>
        <w:spacing w:before="0" w:after="0"/>
        <w:ind w:left="4140" w:right="0" w:hanging="0"/>
        <w:jc w:val="left"/>
        <w:rPr>
          <w:rFonts w:ascii="Times New Roman" w:hAnsi="Times New Roman"/>
          <w:caps w:val="false"/>
          <w:smallCaps w:val="false"/>
          <w:sz w:val="20"/>
        </w:rPr>
      </w:pPr>
      <w:r>
        <w:rPr>
          <w:rFonts w:ascii="Times New Roman" w:hAnsi="Times New Roman"/>
          <w:caps w:val="false"/>
          <w:smallCaps w:val="false"/>
          <w:sz w:val="20"/>
        </w:rPr>
        <w:t>790 North Water Street, Suite 2500        </w:t>
      </w:r>
    </w:p>
    <w:p>
      <w:pPr>
        <w:pStyle w:val="TextBody"/>
        <w:bidi w:val="0"/>
        <w:spacing w:before="0" w:after="0"/>
        <w:ind w:left="4140" w:right="0" w:hanging="0"/>
        <w:jc w:val="left"/>
        <w:rPr>
          <w:rFonts w:ascii="Times New Roman" w:hAnsi="Times New Roman"/>
          <w:caps w:val="false"/>
          <w:smallCaps w:val="false"/>
          <w:sz w:val="20"/>
        </w:rPr>
      </w:pPr>
      <w:r>
        <w:rPr>
          <w:rFonts w:ascii="Times New Roman" w:hAnsi="Times New Roman"/>
          <w:caps w:val="false"/>
          <w:smallCaps w:val="false"/>
          <w:sz w:val="20"/>
        </w:rPr>
        <w:t>Milwaukee, Wisconsin 53202</w:t>
        <w:br/>
        <w:t>Attention: Vincent M. Morrone</w:t>
        <w:br/>
        <w:t>Facsimile No.: (414) 277.3477</w:t>
      </w:r>
    </w:p>
    <w:p>
      <w:pPr>
        <w:pStyle w:val="TextBody"/>
        <w:bidi w:val="0"/>
        <w:spacing w:before="0" w:after="0"/>
        <w:ind w:left="4140" w:right="0" w:hanging="0"/>
        <w:jc w:val="left"/>
        <w:rPr>
          <w:rFonts w:ascii="Times New Roman" w:hAnsi="Times New Roman"/>
          <w:caps w:val="false"/>
          <w:smallCaps w:val="false"/>
          <w:sz w:val="20"/>
        </w:rPr>
      </w:pPr>
      <w:r>
        <w:rPr>
          <w:rFonts w:ascii="Times New Roman" w:hAnsi="Times New Roman"/>
          <w:caps w:val="false"/>
          <w:smallCaps w:val="false"/>
          <w:sz w:val="20"/>
        </w:rPr>
        <w:t>vmmorrone@michaelbest.com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1440" w:right="0" w:hanging="0"/>
        <w:jc w:val="left"/>
        <w:rPr>
          <w:rFonts w:ascii="Times New Roman" w:hAnsi="Times New Roman"/>
          <w:caps w:val="false"/>
          <w:smallCaps w:val="false"/>
          <w:sz w:val="20"/>
        </w:rPr>
      </w:pPr>
      <w:r>
        <w:rPr>
          <w:rFonts w:ascii="Times New Roman" w:hAnsi="Times New Roman"/>
          <w:caps w:val="false"/>
          <w:smallCaps w:val="false"/>
          <w:sz w:val="20"/>
        </w:rPr>
        <w:t>(ii)         If to a Pledgor:                Twin Disc, Incorporated</w:t>
      </w:r>
    </w:p>
    <w:p>
      <w:pPr>
        <w:pStyle w:val="TextBody"/>
        <w:bidi w:val="0"/>
        <w:spacing w:before="0" w:after="0"/>
        <w:ind w:left="4140" w:right="0" w:hanging="0"/>
        <w:jc w:val="left"/>
        <w:rPr>
          <w:rFonts w:ascii="Times New Roman" w:hAnsi="Times New Roman"/>
          <w:caps w:val="false"/>
          <w:smallCaps w:val="false"/>
          <w:sz w:val="20"/>
        </w:rPr>
      </w:pPr>
      <w:r>
        <w:rPr>
          <w:rFonts w:ascii="Times New Roman" w:hAnsi="Times New Roman"/>
          <w:caps w:val="false"/>
          <w:smallCaps w:val="false"/>
          <w:sz w:val="20"/>
        </w:rPr>
        <w:t>222 East Erie Street, Suite 400</w:t>
        <w:br/>
        <w:t>Milwaukee, Wisconsin 53202</w:t>
        <w:br/>
        <w:t>Attention: Chief Financial Officer</w:t>
      </w:r>
    </w:p>
    <w:p>
      <w:pPr>
        <w:pStyle w:val="TextBody"/>
        <w:bidi w:val="0"/>
        <w:spacing w:before="0" w:after="0"/>
        <w:ind w:left="4140" w:right="0" w:hanging="0"/>
        <w:jc w:val="left"/>
        <w:rPr>
          <w:rFonts w:ascii="Times New Roman" w:hAnsi="Times New Roman"/>
          <w:caps w:val="false"/>
          <w:smallCaps w:val="false"/>
          <w:sz w:val="20"/>
        </w:rPr>
      </w:pPr>
      <w:r>
        <w:rPr>
          <w:rFonts w:ascii="Times New Roman" w:hAnsi="Times New Roman"/>
          <w:caps w:val="false"/>
          <w:smallCaps w:val="false"/>
          <w:sz w:val="20"/>
        </w:rPr>
        <w:t>Facsimile No.: (262) 638-4481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 w:hAnsi="Times New Roman"/>
          <w:caps w:val="false"/>
          <w:smallCaps w:val="false"/>
          <w:sz w:val="20"/>
        </w:rPr>
      </w:pPr>
      <w:r>
        <w:rPr>
          <w:rFonts w:ascii="Times New Roman" w:hAnsi="Times New Roman"/>
          <w:caps w:val="false"/>
          <w:smallCaps w:val="false"/>
          <w:sz w:val="20"/>
        </w:rPr>
        <w:t>with a copy to:                von Briesen &amp; Roper, s.c.</w:t>
      </w:r>
    </w:p>
    <w:p>
      <w:pPr>
        <w:pStyle w:val="TextBody"/>
        <w:bidi w:val="0"/>
        <w:spacing w:before="0" w:after="0"/>
        <w:ind w:left="3600" w:right="0" w:firstLine="540"/>
        <w:jc w:val="left"/>
        <w:rPr>
          <w:rFonts w:ascii="Times New Roman" w:hAnsi="Times New Roman"/>
          <w:caps w:val="false"/>
          <w:smallCaps w:val="false"/>
          <w:sz w:val="20"/>
        </w:rPr>
      </w:pPr>
      <w:r>
        <w:rPr>
          <w:rFonts w:ascii="Times New Roman" w:hAnsi="Times New Roman"/>
          <w:caps w:val="false"/>
          <w:smallCaps w:val="false"/>
          <w:sz w:val="20"/>
        </w:rPr>
        <w:t>411 East Wisconsin Avenue, Suite 1000         </w:t>
        <w:br/>
        <w:t>           Milwaukee, Wisconsin 53202</w:t>
        <w:br/>
        <w:t>           Attention: Brion Winters, Esq.</w:t>
      </w:r>
    </w:p>
    <w:p>
      <w:pPr>
        <w:pStyle w:val="TextBody"/>
        <w:bidi w:val="0"/>
        <w:spacing w:before="0" w:after="0"/>
        <w:ind w:left="3600" w:right="0" w:firstLine="540"/>
        <w:jc w:val="left"/>
        <w:rPr>
          <w:rFonts w:ascii="Times New Roman" w:hAnsi="Times New Roman"/>
          <w:caps w:val="false"/>
          <w:smallCaps w:val="false"/>
          <w:sz w:val="20"/>
        </w:rPr>
      </w:pPr>
      <w:r>
        <w:rPr>
          <w:rFonts w:ascii="Times New Roman" w:hAnsi="Times New Roman"/>
          <w:caps w:val="false"/>
          <w:smallCaps w:val="false"/>
          <w:sz w:val="20"/>
        </w:rPr>
        <w:t>Facsimile No.: (414) 238-6445</w:t>
      </w:r>
    </w:p>
    <w:p>
      <w:pPr>
        <w:pStyle w:val="TextBody"/>
        <w:bidi w:val="0"/>
        <w:spacing w:before="0" w:after="0"/>
        <w:ind w:left="3600" w:right="0" w:firstLine="540"/>
        <w:jc w:val="left"/>
        <w:rPr>
          <w:rFonts w:ascii="Times New Roman" w:hAnsi="Times New Roman"/>
          <w:caps w:val="false"/>
          <w:smallCaps w:val="false"/>
          <w:sz w:val="20"/>
        </w:rPr>
      </w:pPr>
      <w:r>
        <w:rPr>
          <w:rFonts w:ascii="Times New Roman" w:hAnsi="Times New Roman"/>
          <w:caps w:val="false"/>
          <w:smallCaps w:val="false"/>
          <w:sz w:val="20"/>
        </w:rPr>
        <w:t>bwinters@vonbriesen.com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In the event and to the extent that any provision hereof shall be deemed to be invalid or unenforceable by reason of the operation of any law or by reason of the interpretation placed thereon by any court, this Agreement shall to such extent be construed as not containing such provision, but only as to such locations where such law or interpretation is operative, and the invalidity or unenforceability of such provision shall not affect the validity of any remaining provisions hereof, and any and all other provisions hereof which are otherwise lawful and valid shall remain in full force and effect.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This Agreement shall be deemed to have been made in the State of Wisconsin and shall be governed by, and construed in accordance with, the laws of the State of Wisconsin. The headings in this Agreement are for convenience of reference only and shall not limit or otherwise affect the meaning of any provision hereof.</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This Agreement may be executed in any number of counterparts and by different parties hereto on separate counterpart signature pages, each constituting an original, but all together one and the same instrument. Each Pledgor acknowledges that this Agreement is and shall be effective upon its execution and delivery to the Agent, and it shall not be necessary for the Agent to execute this Agreement or any other acceptance hereof or otherwise to signify or express its acceptance hereof. Delivery of an executed counterpart of a signature page of this Agreement by facsimile or in electronic (e.g., “pdf” or “tif”) format shall be effective as delivery of a manually executed counterpart of this Agreement.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Each Pledgor hereby submits to the non</w:t>
        <w:noBreakHyphen/>
        <w:t>exclusive jurisdiction of the United States District Court for the Eastern District of Wisconsin and of any Wisconsin state court sitting in the City of Milwaukee for purposes of all legal proceedings arising out of or relating to this Agreement or the transactions contemplated hereby. Each Pledgor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form. Each Pledgor and the Agent each hereby irrevocably waives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each Pledgor has caused this Pledge Agreement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8" w:name="signature-table14"/>
      <w:bookmarkStart w:id="49" w:name="signature-table14"/>
      <w:bookmarkEnd w:id="49"/>
    </w:p>
    <w:tbl>
      <w:tblPr>
        <w:tblW w:w="10205" w:type="dxa"/>
        <w:jc w:val="left"/>
        <w:tblInd w:w="0" w:type="dxa"/>
        <w:tblLayout w:type="fixed"/>
        <w:tblCellMar>
          <w:top w:w="0" w:type="dxa"/>
          <w:left w:w="0" w:type="dxa"/>
          <w:bottom w:w="0" w:type="dxa"/>
          <w:right w:w="0" w:type="dxa"/>
        </w:tblCellMar>
      </w:tblPr>
      <w:tblGrid>
        <w:gridCol w:w="60"/>
        <w:gridCol w:w="322"/>
        <w:gridCol w:w="9762"/>
        <w:gridCol w:w="61"/>
      </w:tblGrid>
      <w:tr>
        <w:trPr/>
        <w:tc>
          <w:tcPr>
            <w:tcW w:w="60" w:type="dxa"/>
            <w:tcBorders/>
            <w:vAlign w:val="center"/>
          </w:tcPr>
          <w:p>
            <w:pPr>
              <w:pStyle w:val="TableContents"/>
              <w:bidi w:val="0"/>
              <w:spacing w:before="0" w:after="0"/>
              <w:ind w:left="0" w:right="0" w:hanging="0"/>
              <w:jc w:val="left"/>
              <w:rPr/>
            </w:pPr>
            <w:r>
              <w:rPr/>
              <w:t> </w:t>
            </w:r>
          </w:p>
        </w:tc>
        <w:tc>
          <w:tcPr>
            <w:tcW w:w="10084" w:type="dxa"/>
            <w:gridSpan w:val="2"/>
            <w:tcBorders/>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TWIN DISC, INCORPORATED</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7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 Financial Officer, Treasurer and Secretary</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0084" w:type="dxa"/>
            <w:gridSpan w:val="2"/>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KOBELT MANUFACTURING CO. LTD.</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97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Authorized Signatory</w:t>
            </w:r>
          </w:p>
        </w:tc>
        <w:tc>
          <w:tcPr>
            <w:tcW w:w="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80" w:right="0" w:hanging="3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Accepted and agreed to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 w:name="signature-table15"/>
      <w:bookmarkStart w:id="51" w:name="signature-table15"/>
      <w:bookmarkEnd w:id="51"/>
    </w:p>
    <w:tbl>
      <w:tblPr>
        <w:tblW w:w="10205" w:type="dxa"/>
        <w:jc w:val="left"/>
        <w:tblInd w:w="0" w:type="dxa"/>
        <w:tblLayout w:type="fixed"/>
        <w:tblCellMar>
          <w:top w:w="0" w:type="dxa"/>
          <w:left w:w="0" w:type="dxa"/>
          <w:bottom w:w="0" w:type="dxa"/>
          <w:right w:w="0" w:type="dxa"/>
        </w:tblCellMar>
      </w:tblPr>
      <w:tblGrid>
        <w:gridCol w:w="2939"/>
        <w:gridCol w:w="549"/>
        <w:gridCol w:w="3777"/>
        <w:gridCol w:w="2940"/>
      </w:tblGrid>
      <w:tr>
        <w:trPr/>
        <w:tc>
          <w:tcPr>
            <w:tcW w:w="2939" w:type="dxa"/>
            <w:tcBorders/>
            <w:vAlign w:val="center"/>
          </w:tcPr>
          <w:p>
            <w:pPr>
              <w:pStyle w:val="TableContents"/>
              <w:bidi w:val="0"/>
              <w:spacing w:before="0" w:after="0"/>
              <w:ind w:left="0" w:right="0" w:hanging="0"/>
              <w:jc w:val="left"/>
              <w:rPr/>
            </w:pPr>
            <w:r>
              <w:rPr/>
              <w:t> </w:t>
            </w:r>
          </w:p>
        </w:tc>
        <w:tc>
          <w:tcPr>
            <w:tcW w:w="4326" w:type="dxa"/>
            <w:gridSpan w:val="2"/>
            <w:tcBorders/>
          </w:tcPr>
          <w:p>
            <w:pPr>
              <w:pStyle w:val="TableContents"/>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BANK OF MONTREAL</w:t>
            </w:r>
            <w:r>
              <w:rPr>
                <w:rFonts w:ascii="Times New Roman" w:hAnsi="Times New Roman"/>
                <w:caps w:val="false"/>
                <w:smallCaps w:val="false"/>
                <w:sz w:val="20"/>
              </w:rPr>
              <w:t>,</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as Administrative Agent</w:t>
            </w:r>
          </w:p>
        </w:tc>
        <w:tc>
          <w:tcPr>
            <w:tcW w:w="2940" w:type="dxa"/>
            <w:tcBorders/>
            <w:vAlign w:val="center"/>
          </w:tcPr>
          <w:p>
            <w:pPr>
              <w:pStyle w:val="TableContents"/>
              <w:bidi w:val="0"/>
              <w:spacing w:before="0" w:after="0"/>
              <w:ind w:left="0" w:right="0" w:hanging="0"/>
              <w:jc w:val="left"/>
              <w:rPr/>
            </w:pPr>
            <w:r>
              <w:rPr/>
              <w:t> </w:t>
            </w:r>
          </w:p>
        </w:tc>
      </w:tr>
      <w:tr>
        <w:trPr/>
        <w:tc>
          <w:tcPr>
            <w:tcW w:w="2939"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3777" w:type="dxa"/>
            <w:tcBorders/>
            <w:vAlign w:val="center"/>
          </w:tcPr>
          <w:p>
            <w:pPr>
              <w:pStyle w:val="TableContents"/>
              <w:bidi w:val="0"/>
              <w:spacing w:before="0" w:after="0"/>
              <w:ind w:left="0" w:right="0" w:hanging="0"/>
              <w:jc w:val="left"/>
              <w:rPr/>
            </w:pPr>
            <w:r>
              <w:rPr/>
              <w:t> </w:t>
            </w:r>
          </w:p>
        </w:tc>
        <w:tc>
          <w:tcPr>
            <w:tcW w:w="2940" w:type="dxa"/>
            <w:tcBorders/>
            <w:vAlign w:val="center"/>
          </w:tcPr>
          <w:p>
            <w:pPr>
              <w:pStyle w:val="TableContents"/>
              <w:bidi w:val="0"/>
              <w:spacing w:before="0" w:after="283"/>
              <w:jc w:val="left"/>
              <w:rPr/>
            </w:pPr>
            <w:r>
              <w:rPr/>
              <w:br/>
              <w:t> </w:t>
            </w:r>
          </w:p>
        </w:tc>
      </w:tr>
      <w:tr>
        <w:trPr/>
        <w:tc>
          <w:tcPr>
            <w:tcW w:w="2939"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3777" w:type="dxa"/>
            <w:tcBorders/>
            <w:vAlign w:val="center"/>
          </w:tcPr>
          <w:p>
            <w:pPr>
              <w:pStyle w:val="TableContents"/>
              <w:bidi w:val="0"/>
              <w:spacing w:before="0" w:after="0"/>
              <w:ind w:left="0" w:right="0" w:hanging="0"/>
              <w:jc w:val="left"/>
              <w:rPr/>
            </w:pPr>
            <w:r>
              <w:rPr/>
              <w:t> </w:t>
            </w:r>
          </w:p>
        </w:tc>
        <w:tc>
          <w:tcPr>
            <w:tcW w:w="2940" w:type="dxa"/>
            <w:tcBorders/>
            <w:vAlign w:val="center"/>
          </w:tcPr>
          <w:p>
            <w:pPr>
              <w:pStyle w:val="TableContents"/>
              <w:bidi w:val="0"/>
              <w:spacing w:before="0" w:after="0"/>
              <w:ind w:left="0" w:right="0" w:hanging="0"/>
              <w:jc w:val="left"/>
              <w:rPr/>
            </w:pPr>
            <w:r>
              <w:rPr/>
              <w:t> </w:t>
            </w:r>
          </w:p>
        </w:tc>
      </w:tr>
      <w:tr>
        <w:trPr/>
        <w:tc>
          <w:tcPr>
            <w:tcW w:w="2939" w:type="dxa"/>
            <w:tcBorders/>
            <w:vAlign w:val="center"/>
          </w:tcPr>
          <w:p>
            <w:pPr>
              <w:pStyle w:val="TableContents"/>
              <w:bidi w:val="0"/>
              <w:spacing w:before="0" w:after="0"/>
              <w:ind w:left="0" w:right="0" w:hanging="0"/>
              <w:jc w:val="left"/>
              <w:rPr/>
            </w:pPr>
            <w:r>
              <w:rPr/>
              <w:t> </w:t>
            </w:r>
          </w:p>
        </w:tc>
        <w:tc>
          <w:tcPr>
            <w:tcW w:w="5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77" w:type="dxa"/>
            <w:tcBorders>
              <w:bottom w:val="single" w:sz="2" w:space="0" w:color="000000"/>
            </w:tcBorders>
            <w:tcMar>
              <w:bottom w:w="28" w:type="dxa"/>
            </w:tcMar>
            <w:vAlign w:val="bottom"/>
          </w:tcPr>
          <w:p>
            <w:pPr>
              <w:pStyle w:val="TableContents"/>
              <w:bidi w:val="0"/>
              <w:spacing w:before="0" w:after="0"/>
              <w:jc w:val="left"/>
              <w:rPr/>
            </w:pPr>
            <w:r>
              <w:rPr/>
              <w:t> </w:t>
            </w:r>
          </w:p>
        </w:tc>
        <w:tc>
          <w:tcPr>
            <w:tcW w:w="2940" w:type="dxa"/>
            <w:tcBorders/>
            <w:vAlign w:val="center"/>
          </w:tcPr>
          <w:p>
            <w:pPr>
              <w:pStyle w:val="TableContents"/>
              <w:bidi w:val="0"/>
              <w:spacing w:before="0" w:after="0"/>
              <w:ind w:left="0" w:right="0" w:hanging="0"/>
              <w:jc w:val="left"/>
              <w:rPr/>
            </w:pPr>
            <w:r>
              <w:rPr/>
              <w:t> </w:t>
            </w:r>
          </w:p>
        </w:tc>
      </w:tr>
      <w:tr>
        <w:trPr/>
        <w:tc>
          <w:tcPr>
            <w:tcW w:w="2939"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3777"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940" w:type="dxa"/>
            <w:tcBorders/>
            <w:vAlign w:val="center"/>
          </w:tcPr>
          <w:p>
            <w:pPr>
              <w:pStyle w:val="TableContents"/>
              <w:bidi w:val="0"/>
              <w:spacing w:before="0" w:after="0"/>
              <w:ind w:left="0" w:right="0" w:hanging="0"/>
              <w:jc w:val="left"/>
              <w:rPr/>
            </w:pPr>
            <w:r>
              <w:rPr/>
              <w:t> </w:t>
            </w:r>
          </w:p>
        </w:tc>
      </w:tr>
      <w:tr>
        <w:trPr/>
        <w:tc>
          <w:tcPr>
            <w:tcW w:w="2939"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3777" w:type="dxa"/>
            <w:tcBorders/>
            <w:vAlign w:val="center"/>
          </w:tcPr>
          <w:p>
            <w:pPr>
              <w:pStyle w:val="TableContents"/>
              <w:bidi w:val="0"/>
              <w:spacing w:before="0" w:after="0"/>
              <w:ind w:left="0" w:right="0" w:hanging="0"/>
              <w:jc w:val="left"/>
              <w:rPr/>
            </w:pPr>
            <w:r>
              <w:rPr/>
              <w:t> </w:t>
            </w:r>
          </w:p>
        </w:tc>
        <w:tc>
          <w:tcPr>
            <w:tcW w:w="294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980" w:right="0" w:hanging="30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Pledge Agreement]</w:t>
      </w:r>
    </w:p>
    <w:p>
      <w:pPr>
        <w:pStyle w:val="TextBody"/>
        <w:bidi w:val="0"/>
        <w:spacing w:before="0" w:after="0"/>
        <w:ind w:left="4980" w:right="0" w:hanging="30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53"/>
        <w:gridCol w:w="2957"/>
        <w:gridCol w:w="5595"/>
      </w:tblGrid>
      <w:tr>
        <w:trPr/>
        <w:tc>
          <w:tcPr>
            <w:tcW w:w="1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Pledgor</w:t>
            </w:r>
          </w:p>
        </w:tc>
        <w:tc>
          <w:tcPr>
            <w:tcW w:w="2957"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Entity Owned by Grantor</w:t>
            </w:r>
          </w:p>
        </w:tc>
        <w:tc>
          <w:tcPr>
            <w:tcW w:w="55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Percentage Interest/Number of Shares/Interests Owned by Grantor</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International, S.R.L.</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157,573 ordinary shares and 10,835 preferred shares owned by Twin Disc, Incorporated</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(Pacific) Pty. Ltd.</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owned by Twin Disc, Incorporated</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Ltd.</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owned by Twin Disc, Incorporated</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(Far East) Pte. Ltd</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Share owned by Twin Disc, Inc.</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Power Transmission Private Ltd.</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9,900 Shares owned by Twin Disc, Inc</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Nico Co., Ltd</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66% owned by Twin Disc, Inc.</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Japan</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owned by Twin Disc, Incorporated</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NL Holding B.V.</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owned by Twin Disc, Incorporated</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TD Finland Holding Oy</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owned by Twin Disc, Incorporated</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New Zealand Limited</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owned by Twin Disc, Incorporated</w:t>
            </w:r>
          </w:p>
        </w:tc>
      </w:tr>
      <w:tr>
        <w:trPr/>
        <w:tc>
          <w:tcPr>
            <w:tcW w:w="16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c>
          <w:tcPr>
            <w:tcW w:w="295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Kobelt Manufacturing Co. Ltd.</w:t>
            </w:r>
          </w:p>
        </w:tc>
        <w:tc>
          <w:tcPr>
            <w:tcW w:w="5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owned by Twin Disc, Incorporated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sz w:val="16"/>
        </w:rPr>
        <w:t>Schedule I to Pledge Agreement</w:t>
      </w:r>
      <w:r>
        <w:rPr/>
        <w:t xml:space="preserve"> </w:t>
      </w:r>
    </w:p>
    <w:p>
      <w:pPr>
        <w:pStyle w:val="TextBody"/>
        <w:bidi w:val="0"/>
        <w:spacing w:before="0" w:after="0"/>
        <w:ind w:left="0" w:right="0" w:hanging="0"/>
        <w:jc w:val="right"/>
        <w:rPr>
          <w:rFonts w:ascii="Times New Roman" w:hAnsi="Times New Roman"/>
          <w:sz w:val="20"/>
        </w:rPr>
      </w:pPr>
      <w:bookmarkStart w:id="52" w:name="ex_984169.htm"/>
      <w:bookmarkStart w:id="53" w:name="ksex_984169"/>
      <w:bookmarkEnd w:id="52"/>
      <w:bookmarkEnd w:id="53"/>
      <w:r>
        <w:rPr>
          <w:rFonts w:ascii="Times New Roman;Times;serif" w:hAnsi="Times New Roman;Times;serif"/>
          <w:b/>
          <w:sz w:val="20"/>
        </w:rPr>
        <w:t>Exhibit 1.10</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AMENDED AND RESTATED PERFECTION CERTIFICATE</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KOBELT MANUFACTURING CO. LTD.,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Grantor,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and in favor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BANK OF MONTREAL,</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Schedules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         Identifying Information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         Prior Names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         Equity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         Collateral Record Locations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         Owned Real Property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         Leased Real Property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2.04         Bailee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3.01         Pledged Equity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3.02         Pledged Indebtedness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3.03         Deposit Accounts; Securities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4.01         Patents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4.02         Trademarks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4.03         Copyrights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5.01         Indebtedness Agreements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5.02         Material Contracts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5.03         Acknowledgment and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6.01         Commercial Tort Claims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6.02         Titled Vehicles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6.03         Governmental Licenses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6.04         Taxes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6.06         Letters of Credit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AMENDED AND RESTATED PERFECTION CERTIFICATE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w:t>
      </w:r>
      <w:r>
        <w:rPr>
          <w:rFonts w:ascii="Times New Roman" w:hAnsi="Times New Roman"/>
          <w:b/>
          <w:caps w:val="false"/>
          <w:smallCaps w:val="false"/>
          <w:sz w:val="20"/>
        </w:rPr>
        <w:t>AMENDED AND RESTATED</w:t>
      </w:r>
      <w:r>
        <w:rPr>
          <w:rFonts w:ascii="Times New Roman" w:hAnsi="Times New Roman"/>
          <w:caps w:val="false"/>
          <w:smallCaps w:val="false"/>
          <w:sz w:val="20"/>
        </w:rPr>
        <w:t xml:space="preserve"> </w:t>
      </w:r>
      <w:r>
        <w:rPr>
          <w:rFonts w:ascii="Times New Roman" w:hAnsi="Times New Roman"/>
          <w:b/>
          <w:caps w:val="false"/>
          <w:smallCaps w:val="false"/>
          <w:sz w:val="20"/>
        </w:rPr>
        <w:t>PERFECTION CERTIFICATE</w:t>
      </w:r>
      <w:r>
        <w:rPr>
          <w:rFonts w:ascii="Times New Roman" w:hAnsi="Times New Roman"/>
          <w:caps w:val="false"/>
          <w:smallCaps w:val="false"/>
          <w:sz w:val="20"/>
        </w:rPr>
        <w:t xml:space="preserve"> dated as of June 30, 2026 (this “</w:t>
      </w:r>
      <w:r>
        <w:rPr>
          <w:rFonts w:ascii="Times New Roman" w:hAnsi="Times New Roman"/>
          <w:caps w:val="false"/>
          <w:smallCaps w:val="false"/>
          <w:sz w:val="20"/>
          <w:u w:val="single"/>
        </w:rPr>
        <w:t>Certificate</w:t>
      </w:r>
      <w:r>
        <w:rPr>
          <w:rFonts w:ascii="Times New Roman" w:hAnsi="Times New Roman"/>
          <w:caps w:val="false"/>
          <w:smallCaps w:val="false"/>
          <w:sz w:val="20"/>
        </w:rPr>
        <w:t xml:space="preserve">”), is delivered pursuant to the Credit Agreement dated as of even date herewith, by and between </w:t>
      </w:r>
      <w:r>
        <w:rPr>
          <w:rFonts w:ascii="Times New Roman" w:hAnsi="Times New Roman"/>
          <w:b/>
          <w:caps w:val="false"/>
          <w:smallCaps w:val="false"/>
          <w:sz w:val="20"/>
        </w:rPr>
        <w:t>BANK OF MONTREAL</w:t>
      </w:r>
      <w:r>
        <w:rPr>
          <w:rFonts w:ascii="Times New Roman" w:hAnsi="Times New Roman"/>
          <w:caps w:val="false"/>
          <w:smallCaps w:val="false"/>
          <w:sz w:val="20"/>
        </w:rPr>
        <w:t>, as administrative agent for the Secured Parties (in such capacity, “</w:t>
      </w:r>
      <w:r>
        <w:rPr>
          <w:rFonts w:ascii="Times New Roman" w:hAnsi="Times New Roman"/>
          <w:caps w:val="false"/>
          <w:smallCaps w:val="false"/>
          <w:sz w:val="20"/>
          <w:u w:val="single"/>
        </w:rPr>
        <w:t>Administrative Agent</w:t>
      </w:r>
      <w:r>
        <w:rPr>
          <w:rFonts w:ascii="Times New Roman" w:hAnsi="Times New Roman"/>
          <w:caps w:val="false"/>
          <w:smallCaps w:val="false"/>
          <w:sz w:val="20"/>
        </w:rPr>
        <w:t xml:space="preserve">”), </w:t>
      </w:r>
      <w:r>
        <w:rPr>
          <w:rFonts w:ascii="Times New Roman" w:hAnsi="Times New Roman"/>
          <w:b/>
          <w:caps w:val="false"/>
          <w:smallCaps w:val="false"/>
          <w:sz w:val="20"/>
        </w:rPr>
        <w:t>TWIN DISC, INCORPORATED</w:t>
      </w:r>
      <w:r>
        <w:rPr>
          <w:rFonts w:ascii="Times New Roman" w:hAnsi="Times New Roman"/>
          <w:caps w:val="false"/>
          <w:smallCaps w:val="false"/>
          <w:sz w:val="20"/>
        </w:rPr>
        <w:t>, a Wisconsin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xml:space="preserve">”) and </w:t>
      </w:r>
      <w:r>
        <w:rPr>
          <w:rFonts w:ascii="Times New Roman" w:hAnsi="Times New Roman"/>
          <w:b/>
          <w:caps w:val="false"/>
          <w:smallCaps w:val="false"/>
          <w:sz w:val="20"/>
        </w:rPr>
        <w:t>KOBELT MANUFACTURING CO. LTD.</w:t>
      </w:r>
      <w:r>
        <w:rPr>
          <w:rFonts w:ascii="Times New Roman" w:hAnsi="Times New Roman"/>
          <w:caps w:val="false"/>
          <w:smallCaps w:val="false"/>
          <w:sz w:val="20"/>
        </w:rPr>
        <w:t>, a company amalgamated under the laws of British Columbia (“Guarantor”, and together with the Company, collectively, the “</w:t>
      </w:r>
      <w:r>
        <w:rPr>
          <w:rFonts w:ascii="Times New Roman" w:hAnsi="Times New Roman"/>
          <w:caps w:val="false"/>
          <w:smallCaps w:val="false"/>
          <w:sz w:val="20"/>
          <w:u w:val="single"/>
        </w:rPr>
        <w:t>Grantors</w:t>
      </w:r>
      <w:r>
        <w:rPr>
          <w:rFonts w:ascii="Times New Roman" w:hAnsi="Times New Roman"/>
          <w:caps w:val="false"/>
          <w:smallCaps w:val="false"/>
          <w:sz w:val="20"/>
        </w:rPr>
        <w:t>” and each a “</w:t>
      </w:r>
      <w:r>
        <w:rPr>
          <w:rFonts w:ascii="Times New Roman" w:hAnsi="Times New Roman"/>
          <w:caps w:val="false"/>
          <w:smallCaps w:val="false"/>
          <w:sz w:val="20"/>
          <w:u w:val="single"/>
        </w:rPr>
        <w:t>Grantor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previously delivered that certain Perfection Certificate dated as of April 22, 2016 (the “</w:t>
      </w:r>
      <w:r>
        <w:rPr>
          <w:rFonts w:ascii="Times New Roman" w:hAnsi="Times New Roman"/>
          <w:caps w:val="false"/>
          <w:smallCaps w:val="false"/>
          <w:sz w:val="20"/>
          <w:u w:val="single"/>
        </w:rPr>
        <w:t>2016 Perfection Certificate</w:t>
      </w:r>
      <w:r>
        <w:rPr>
          <w:rFonts w:ascii="Times New Roman" w:hAnsi="Times New Roman"/>
          <w:caps w:val="false"/>
          <w:smallCaps w:val="false"/>
          <w:sz w:val="20"/>
        </w:rPr>
        <w:t>”) in favor of the Administrative Agent, which was assigned and amended pursuant to that certain Assignment and Amendment to Perfection Certificate dated as of July 29, 2018, and which was further assigned and amended pursuant to that certain Assignment of and Amendment to Perfection Certificate dated as of February 14, 2025 (collectively, the “</w:t>
      </w:r>
      <w:r>
        <w:rPr>
          <w:rFonts w:ascii="Times New Roman" w:hAnsi="Times New Roman"/>
          <w:caps w:val="false"/>
          <w:smallCaps w:val="false"/>
          <w:sz w:val="20"/>
          <w:u w:val="single"/>
        </w:rPr>
        <w:t>Existing Perfection Certificate</w:t>
      </w:r>
      <w:r>
        <w:rPr>
          <w:rFonts w:ascii="Times New Roman" w:hAnsi="Times New Roman"/>
          <w:caps w:val="false"/>
          <w:smallCaps w:val="false"/>
          <w:sz w:val="20"/>
        </w:rPr>
        <w:t>”), pursuant to which the Administrative Agent is the successor and current secured party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Contemporaneously herewith, the Grantors, the Administrative Agent, the lenders from time to time party thereto and the loan parties from time to time party will enter into that certain Credit Agreement dated as of the date hereof (as amended, restated, supplemented or otherwise modified from time to time, the “</w:t>
      </w:r>
      <w:r>
        <w:rPr>
          <w:rFonts w:ascii="Times New Roman" w:hAnsi="Times New Roman"/>
          <w:caps w:val="false"/>
          <w:smallCaps w:val="false"/>
          <w:sz w:val="20"/>
          <w:u w:val="single"/>
        </w:rPr>
        <w:t>Credit Agreement</w:t>
      </w:r>
      <w:r>
        <w:rPr>
          <w:rFonts w:ascii="Times New Roman" w:hAnsi="Times New Roman"/>
          <w:caps w:val="false"/>
          <w:smallCaps w:val="false"/>
          <w:sz w:val="20"/>
        </w:rPr>
        <w:t>”), which amends and restates in its entirety that certain Credit Agreement dated as of February 14, 2025, by and among the Grantors, Twin Disc Canada Holdings Ltd. and Administrative Agent, in its capacity as lender (the “</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condition to the extension of credit and other financial accommodations under the Credit Agreement, the Administrative Agent has required that each Grantor deliver this Certificate for the benefit of the Secured Parties and to confirm and update the representations and warranties set forth in the Existing Perfection Certificate with respect to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parties desire to amend and restate the Existing Perfection Certificate, such that the Existing Perfection Certificate is replaced in its entirety by, and pursuant to the terms and conditions set forth in, this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Grantor hereby certifies to Administrative Agent and each other Lender as follows, as of the date hereof, after giving effect to the consummation of the transactions contemplated by the Loan Documents to be consummated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t xml:space="preserve"> </w:t>
        <w:br/>
      </w:r>
      <w:r>
        <w:rPr>
          <w:rFonts w:ascii="Times New Roman" w:hAnsi="Times New Roman"/>
          <w:b/>
          <w:caps w:val="false"/>
          <w:smallCaps w:val="false"/>
          <w:sz w:val="20"/>
        </w:rPr>
        <w:t>GRANTOR INFORMATION; LIEN SEARCH;</w:t>
      </w:r>
      <w:r>
        <w:rPr>
          <w:rFonts w:ascii="Times New Roman" w:hAnsi="Times New Roman"/>
          <w:caps w:val="false"/>
          <w:smallCaps w:val="false"/>
          <w:sz w:val="20"/>
        </w:rPr>
        <w:t xml:space="preserve"> </w:t>
        <w:br/>
      </w:r>
      <w:r>
        <w:rPr>
          <w:rFonts w:ascii="Times New Roman" w:hAnsi="Times New Roman"/>
          <w:b/>
          <w:caps w:val="false"/>
          <w:smallCaps w:val="false"/>
          <w:sz w:val="20"/>
        </w:rPr>
        <w:t>FINANCING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1.01    Identifying Information</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1.01</w:t>
      </w:r>
      <w:r>
        <w:rPr>
          <w:rFonts w:ascii="Times New Roman" w:hAnsi="Times New Roman"/>
          <w:caps w:val="false"/>
          <w:smallCaps w:val="false"/>
          <w:sz w:val="20"/>
        </w:rPr>
        <w:t xml:space="preserve"> hereto sets forth the following information for each Grantor: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its exact legal name, as such name appears in its certificate or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    its type of organization (i.e. corporation, limited liability company, limited partnership,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    its jurisdiction of organization or 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(d)    its organizational identification number, if any, issued by the jurisdiction of organization or formation; and</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its Federal Taxpayer Identification Number (or, in the case of a Canadian entity, its Business Number issued by the Canada Revenue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1.02    Prior Names</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Schedule 1.02</w:t>
      </w:r>
      <w:r>
        <w:rPr>
          <w:rFonts w:ascii="Times New Roman" w:hAnsi="Times New Roman"/>
          <w:caps w:val="false"/>
          <w:smallCaps w:val="false"/>
          <w:sz w:val="20"/>
        </w:rPr>
        <w:t xml:space="preserve"> hereto, during the five-year period ending on the date of this Certificate, each Grantor: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has not changed its legal name, identity or organizational structure (including by merger, consolidation or amalgamation with any other Person) or conducted business under any other name (including tradename or similar appellations);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has not acquired any assets from any other Person other than Inventory and Equipment in the Ordinary Course of Business from persons in the business of selling such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1.03    Equity Ownership</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1.03</w:t>
      </w:r>
      <w:r>
        <w:rPr>
          <w:rFonts w:ascii="Times New Roman" w:hAnsi="Times New Roman"/>
          <w:caps w:val="false"/>
          <w:smallCaps w:val="false"/>
          <w:sz w:val="20"/>
        </w:rPr>
        <w:t xml:space="preserve"> sets forth the owner of outstanding Equity Interests of the Loan Parties and the percentage of the outstanding Equity Interests owned of each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t xml:space="preserve"> </w:t>
        <w:br/>
      </w:r>
      <w:r>
        <w:rPr>
          <w:rFonts w:ascii="Times New Roman" w:hAnsi="Times New Roman"/>
          <w:b/>
          <w:caps w:val="false"/>
          <w:smallCaps w:val="false"/>
          <w:sz w:val="20"/>
        </w:rPr>
        <w:t>COLLATERAL LOCATIONS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2.01    Collateral Records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2.01</w:t>
      </w:r>
      <w:r>
        <w:rPr>
          <w:rFonts w:ascii="Times New Roman" w:hAnsi="Times New Roman"/>
          <w:caps w:val="false"/>
          <w:smallCaps w:val="false"/>
          <w:sz w:val="20"/>
        </w:rPr>
        <w:t xml:space="preserve"> sets forth the chief executive office of each Grantor and each other location where each Grantor maintains its books or records relating to any material portion of the Collateral, including Accounts and General Intangibles.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2.02    Owned Real Property</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2.02</w:t>
      </w:r>
      <w:r>
        <w:rPr>
          <w:rFonts w:ascii="Times New Roman" w:hAnsi="Times New Roman"/>
          <w:caps w:val="false"/>
          <w:smallCaps w:val="false"/>
          <w:sz w:val="20"/>
        </w:rPr>
        <w:t xml:space="preserve"> hereto sets forth the following information for each parcel of real property owned by each Grantor: (a) its street address, (b) the county in which the real estate records for such property are located, (c) a brief description of its current use, (d) a good faith estimate of its current fair market value, and (e) whether all or a portion of such property has been leased to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2.03    Leased Real Property</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2.03</w:t>
      </w:r>
      <w:r>
        <w:rPr>
          <w:rFonts w:ascii="Times New Roman" w:hAnsi="Times New Roman"/>
          <w:caps w:val="false"/>
          <w:smallCaps w:val="false"/>
          <w:sz w:val="20"/>
        </w:rPr>
        <w:t xml:space="preserve"> hereto sets forth the following information for each parcel of real property leased to or by each Grantor: (a) its street address, (b) the county in which the real estate records for such property are located, (c) a brief description of its current use, (d) the name of the lessor, and (e) whether all or a portion of such property has been subleased to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2.04    Bailee Locations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2.04</w:t>
      </w:r>
      <w:r>
        <w:rPr>
          <w:rFonts w:ascii="Times New Roman" w:hAnsi="Times New Roman"/>
          <w:caps w:val="false"/>
          <w:smallCaps w:val="false"/>
          <w:sz w:val="20"/>
        </w:rPr>
        <w:t xml:space="preserve"> sets forth any locations, other than any owned or leased real property locations identified on </w:t>
      </w:r>
      <w:r>
        <w:rPr>
          <w:rFonts w:ascii="Times New Roman" w:hAnsi="Times New Roman"/>
          <w:caps w:val="false"/>
          <w:smallCaps w:val="false"/>
          <w:sz w:val="20"/>
          <w:u w:val="single"/>
        </w:rPr>
        <w:t>Schedules 2.02</w:t>
      </w:r>
      <w:r>
        <w:rPr>
          <w:rFonts w:ascii="Times New Roman" w:hAnsi="Times New Roman"/>
          <w:caps w:val="false"/>
          <w:smallCaps w:val="false"/>
          <w:sz w:val="20"/>
        </w:rPr>
        <w:t xml:space="preserve"> and </w:t>
      </w:r>
      <w:r>
        <w:rPr>
          <w:rFonts w:ascii="Times New Roman" w:hAnsi="Times New Roman"/>
          <w:caps w:val="false"/>
          <w:smallCaps w:val="false"/>
          <w:sz w:val="20"/>
          <w:u w:val="single"/>
        </w:rPr>
        <w:t>2.03</w:t>
      </w:r>
      <w:r>
        <w:rPr>
          <w:rFonts w:ascii="Times New Roman" w:hAnsi="Times New Roman"/>
          <w:caps w:val="false"/>
          <w:smallCaps w:val="false"/>
          <w:sz w:val="20"/>
        </w:rPr>
        <w:t>, where each Grantor maintains any Inventory or Equipment including, for each location: (a) the name of the Person in business at such location, (b) its street address, (c) a brief description of the type of location (i.e. warehouse, bailee, processor, etc.), and (d) a good faith estimate of the current fair market value of the Inventory and Equipment at such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2.05    Landlord Agreements.</w:t>
      </w:r>
      <w:r>
        <w:rPr>
          <w:rFonts w:ascii="Times New Roman" w:hAnsi="Times New Roman"/>
          <w:caps w:val="false"/>
          <w:smallCaps w:val="false"/>
          <w:sz w:val="20"/>
        </w:rPr>
        <w:t xml:space="preserve"> Landlord waivers have been delivered to Administrative Agent in respect of each location identified on </w:t>
      </w:r>
      <w:r>
        <w:rPr>
          <w:rFonts w:ascii="Times New Roman" w:hAnsi="Times New Roman"/>
          <w:caps w:val="false"/>
          <w:smallCaps w:val="false"/>
          <w:sz w:val="20"/>
          <w:u w:val="single"/>
        </w:rPr>
        <w:t>Schedule 2.03</w:t>
      </w:r>
      <w:r>
        <w:rPr>
          <w:rFonts w:ascii="Times New Roman" w:hAnsi="Times New Roman"/>
          <w:caps w:val="false"/>
          <w:smallCaps w:val="false"/>
          <w:sz w:val="20"/>
        </w:rPr>
        <w:t xml:space="preserve"> to the extent required by the Credit Agreement, in each case each duly executed by the landlord for such location and each Grantor.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t xml:space="preserve"> </w:t>
        <w:br/>
      </w:r>
      <w:r>
        <w:rPr>
          <w:rFonts w:ascii="Times New Roman" w:hAnsi="Times New Roman"/>
          <w:b/>
          <w:caps w:val="false"/>
          <w:smallCaps w:val="false"/>
          <w:sz w:val="20"/>
        </w:rPr>
        <w:t>INVESTMENTS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3.01    Pledged Equity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Schedule 3.01</w:t>
      </w:r>
      <w:r>
        <w:rPr>
          <w:rFonts w:ascii="Times New Roman" w:hAnsi="Times New Roman"/>
          <w:caps w:val="false"/>
          <w:smallCaps w:val="false"/>
          <w:sz w:val="20"/>
        </w:rPr>
        <w:t xml:space="preserve"> hereto sets forth a list of all the issued and outstanding capital stock, partnership interests, limited liability company membership interests or other Equity Interests in (1) Guarantor; and (2) any first-tier non-U.S. subsidiary with a majority of the Equity Interests therein owned by the Company or the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 w:hAnsi="Times New Roman"/>
          <w:caps w:val="false"/>
          <w:smallCaps w:val="false"/>
          <w:sz w:val="20"/>
        </w:rPr>
      </w:pPr>
      <w:r>
        <w:rPr>
          <w:rFonts w:ascii="Times New Roman" w:hAnsi="Times New Roman"/>
          <w:caps w:val="false"/>
          <w:smallCaps w:val="false"/>
          <w:sz w:val="20"/>
        </w:rPr>
        <w:t>(b)    To the extent required by the Credit Agreement, the certificated securities evidencing such Equity Interests owned by each Grantor, together with a stock power duly executed in blank by each Grantor, have been delivered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3.02    Pledged Indebtedness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Schedule 3.02</w:t>
      </w:r>
      <w:r>
        <w:rPr>
          <w:rFonts w:ascii="Times New Roman" w:hAnsi="Times New Roman"/>
          <w:caps w:val="false"/>
          <w:smallCaps w:val="false"/>
          <w:sz w:val="20"/>
        </w:rPr>
        <w:t xml:space="preserve"> hereto sets forth a list of all Indebtedness for borrowed money and all promissory notes and debt securities payable or due to each Grantor by or from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 w:hAnsi="Times New Roman"/>
          <w:caps w:val="false"/>
          <w:smallCaps w:val="false"/>
          <w:sz w:val="20"/>
        </w:rPr>
      </w:pPr>
      <w:r>
        <w:rPr>
          <w:rFonts w:ascii="Times New Roman" w:hAnsi="Times New Roman"/>
          <w:caps w:val="false"/>
          <w:smallCaps w:val="false"/>
          <w:sz w:val="20"/>
        </w:rPr>
        <w:t>(b)    The Instruments and other Documents evidencing such Indebtedness of each Grantor, have been delivered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3.03    Deposit Accounts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3.03</w:t>
      </w:r>
      <w:r>
        <w:rPr>
          <w:rFonts w:ascii="Times New Roman" w:hAnsi="Times New Roman"/>
          <w:caps w:val="false"/>
          <w:smallCaps w:val="false"/>
          <w:sz w:val="20"/>
        </w:rPr>
        <w:t xml:space="preserve"> hereto sets forth a true and correct list of deposit accounts (except Excluded Deposit Accounts) maintained by each Grantor, including (a) the name and address of the depositary institution or securities intermediary, as the case may be, (b) the type of account, and (c) the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3.04    Account Control Agreements</w:t>
      </w:r>
      <w:r>
        <w:rPr>
          <w:rFonts w:ascii="Times New Roman" w:hAnsi="Times New Roman"/>
          <w:caps w:val="false"/>
          <w:smallCaps w:val="false"/>
          <w:sz w:val="20"/>
        </w:rPr>
        <w:t xml:space="preserve">. Control agreements have been delivered to Administrative Agent in respect of each deposit account identified on </w:t>
      </w:r>
      <w:r>
        <w:rPr>
          <w:rFonts w:ascii="Times New Roman" w:hAnsi="Times New Roman"/>
          <w:caps w:val="false"/>
          <w:smallCaps w:val="false"/>
          <w:sz w:val="20"/>
          <w:u w:val="single"/>
        </w:rPr>
        <w:t>Schedule 3.03</w:t>
      </w:r>
      <w:r>
        <w:rPr>
          <w:rFonts w:ascii="Times New Roman" w:hAnsi="Times New Roman"/>
          <w:caps w:val="false"/>
          <w:smallCaps w:val="false"/>
          <w:sz w:val="20"/>
        </w:rPr>
        <w:t xml:space="preserve"> to the extent required pursuant to the Credit Agreement, in each case duly executed by each Grantor and the depositary institution at which such accounts are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t xml:space="preserve"> </w:t>
        <w:br/>
      </w:r>
      <w:r>
        <w:rPr>
          <w:rFonts w:ascii="Times New Roman" w:hAnsi="Times New Roman"/>
          <w:b/>
          <w:caps w:val="false"/>
          <w:smallCaps w:val="false"/>
          <w:sz w:val="20"/>
        </w:rPr>
        <w:t>INTELLECTUAL PROPERTY</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4.01    Patents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4.01</w:t>
      </w:r>
      <w:r>
        <w:rPr>
          <w:rFonts w:ascii="Times New Roman" w:hAnsi="Times New Roman"/>
          <w:caps w:val="false"/>
          <w:smallCaps w:val="false"/>
          <w:sz w:val="20"/>
        </w:rPr>
        <w:t xml:space="preserve"> hereto sets forth all of each Grantor’s patents (and all applications therefor) and patent licenses, including the registration number of each patent owned by each Grantor, and each patent owned by any other Person for which any Grantor has a patent license from such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4.02    Trademarks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4.02</w:t>
      </w:r>
      <w:r>
        <w:rPr>
          <w:rFonts w:ascii="Times New Roman" w:hAnsi="Times New Roman"/>
          <w:caps w:val="false"/>
          <w:smallCaps w:val="false"/>
          <w:sz w:val="20"/>
        </w:rPr>
        <w:t xml:space="preserve"> hereto sets forth all of each Grantor’s registered trademarks (and all applications therefore) and trademark licenses (other than non-exclusive software licenses granted by or to Grantors in the ordinary course of business), including the registration number of each trademark owned each Grantor, and each trademark owned by any other Person for which any Grantor has a trademark license from such other Person, and whether such trademarks have been licensed or sublicensed to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4.03    Copyrights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4.03</w:t>
      </w:r>
      <w:r>
        <w:rPr>
          <w:rFonts w:ascii="Times New Roman" w:hAnsi="Times New Roman"/>
          <w:caps w:val="false"/>
          <w:smallCaps w:val="false"/>
          <w:sz w:val="20"/>
        </w:rPr>
        <w:t xml:space="preserve"> hereto sets forth all of each Grantor’s registered copyrights (and applications therefore) and copyright licenses</w:t>
      </w:r>
      <w:r>
        <w:rPr>
          <w:rFonts w:ascii="Times New Roman" w:hAnsi="Times New Roman"/>
          <w:b/>
          <w:caps w:val="false"/>
          <w:smallCaps w:val="false"/>
          <w:sz w:val="20"/>
        </w:rPr>
        <w:t>,</w:t>
      </w:r>
      <w:r>
        <w:rPr>
          <w:rFonts w:ascii="Times New Roman" w:hAnsi="Times New Roman"/>
          <w:caps w:val="false"/>
          <w:smallCaps w:val="false"/>
          <w:sz w:val="20"/>
        </w:rPr>
        <w:t xml:space="preserve"> including the name of the registered owner and the registration number of each copyright or copyright license owned by each Grantor and each copyright owned by any other Person for which each Grantor has a copyright license from such other Person, and whether such copyrights have been licensed or sublicensed to any other Person.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4.04    Intellectual Property Security Agreement</w:t>
      </w:r>
      <w:r>
        <w:rPr>
          <w:rFonts w:ascii="Times New Roman" w:hAnsi="Times New Roman"/>
          <w:caps w:val="false"/>
          <w:smallCaps w:val="false"/>
          <w:sz w:val="20"/>
        </w:rPr>
        <w:t xml:space="preserve">. An IP Security Agreement has been delivered to Administrative Agent for the Intellectual Property described on </w:t>
      </w:r>
      <w:r>
        <w:rPr>
          <w:rFonts w:ascii="Times New Roman" w:hAnsi="Times New Roman"/>
          <w:caps w:val="false"/>
          <w:smallCaps w:val="false"/>
          <w:sz w:val="20"/>
          <w:u w:val="single"/>
        </w:rPr>
        <w:t>Schedule 4.01</w:t>
      </w:r>
      <w:r>
        <w:rPr>
          <w:rFonts w:ascii="Times New Roman" w:hAnsi="Times New Roman"/>
          <w:caps w:val="false"/>
          <w:smallCaps w:val="false"/>
          <w:sz w:val="20"/>
        </w:rPr>
        <w:t xml:space="preserve"> and </w:t>
      </w:r>
      <w:r>
        <w:rPr>
          <w:rFonts w:ascii="Times New Roman" w:hAnsi="Times New Roman"/>
          <w:caps w:val="false"/>
          <w:smallCaps w:val="false"/>
          <w:sz w:val="20"/>
          <w:u w:val="single"/>
        </w:rPr>
        <w:t>4.02</w:t>
      </w:r>
      <w:r>
        <w:rPr>
          <w:rFonts w:ascii="Times New Roman" w:hAnsi="Times New Roman"/>
          <w:caps w:val="false"/>
          <w:smallCaps w:val="false"/>
          <w:sz w:val="20"/>
        </w:rPr>
        <w:t>, to the extent required by the Credit Agreement, in each case each duly executed by each Grantor.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t xml:space="preserve"> </w:t>
        <w:br/>
      </w:r>
      <w:r>
        <w:rPr>
          <w:rFonts w:ascii="Times New Roman" w:hAnsi="Times New Roman"/>
          <w:b/>
          <w:caps w:val="false"/>
          <w:smallCaps w:val="false"/>
          <w:sz w:val="20"/>
        </w:rPr>
        <w:t>MATERIAL AGREEMENTS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5.01    Indebtedness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5.01</w:t>
      </w:r>
      <w:r>
        <w:rPr>
          <w:rFonts w:ascii="Times New Roman" w:hAnsi="Times New Roman"/>
          <w:caps w:val="false"/>
          <w:smallCaps w:val="false"/>
          <w:sz w:val="20"/>
        </w:rPr>
        <w:t xml:space="preserve"> hereto sets forth a list of all of the agreements in respect of any outstanding Indebtedness of each Grantor as of the Closing Date required to be disclosed on </w:t>
      </w:r>
      <w:r>
        <w:rPr>
          <w:rFonts w:ascii="Times New Roman" w:hAnsi="Times New Roman"/>
          <w:caps w:val="false"/>
          <w:smallCaps w:val="false"/>
          <w:sz w:val="20"/>
          <w:u w:val="single"/>
        </w:rPr>
        <w:t>Schedule 7.1(b)</w:t>
      </w:r>
      <w:r>
        <w:rPr>
          <w:rFonts w:ascii="Times New Roman" w:hAnsi="Times New Roman"/>
          <w:caps w:val="false"/>
          <w:smallCaps w:val="false"/>
          <w:sz w:val="20"/>
        </w:rPr>
        <w:t xml:space="preserve">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5.02    Material Contracts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5.02</w:t>
      </w:r>
      <w:r>
        <w:rPr>
          <w:rFonts w:ascii="Times New Roman" w:hAnsi="Times New Roman"/>
          <w:caps w:val="false"/>
          <w:smallCaps w:val="false"/>
          <w:sz w:val="20"/>
        </w:rPr>
        <w:t xml:space="preserve"> hereto sets forth a list of all of the Material Contracts to which each Grantor is a party (other than any agreements relating to Indebtedness described on </w:t>
      </w:r>
      <w:r>
        <w:rPr>
          <w:rFonts w:ascii="Times New Roman" w:hAnsi="Times New Roman"/>
          <w:caps w:val="false"/>
          <w:smallCaps w:val="false"/>
          <w:sz w:val="20"/>
          <w:u w:val="single"/>
        </w:rPr>
        <w:t>Schedule 5.01</w:t>
      </w:r>
      <w:r>
        <w:rPr>
          <w:rFonts w:ascii="Times New Roman" w:hAnsi="Times New Roman"/>
          <w:caps w:val="false"/>
          <w:smallCaps w:val="false"/>
          <w:sz w:val="20"/>
        </w:rPr>
        <w:t xml:space="preserve">, real property leases identified on </w:t>
      </w:r>
      <w:r>
        <w:rPr>
          <w:rFonts w:ascii="Times New Roman" w:hAnsi="Times New Roman"/>
          <w:caps w:val="false"/>
          <w:smallCaps w:val="false"/>
          <w:sz w:val="20"/>
          <w:u w:val="single"/>
        </w:rPr>
        <w:t>Schedule 2.03</w:t>
      </w:r>
      <w:r>
        <w:rPr>
          <w:rFonts w:ascii="Times New Roman" w:hAnsi="Times New Roman"/>
          <w:caps w:val="false"/>
          <w:smallCaps w:val="false"/>
          <w:sz w:val="20"/>
        </w:rPr>
        <w:t xml:space="preserve"> or any Intellectual Property licenses identified on </w:t>
      </w:r>
      <w:r>
        <w:rPr>
          <w:rFonts w:ascii="Times New Roman" w:hAnsi="Times New Roman"/>
          <w:caps w:val="false"/>
          <w:smallCaps w:val="false"/>
          <w:sz w:val="20"/>
          <w:u w:val="single"/>
        </w:rPr>
        <w:t>Schedule 4.01</w:t>
      </w:r>
      <w:r>
        <w:rPr>
          <w:rFonts w:ascii="Times New Roman" w:hAnsi="Times New Roman"/>
          <w:caps w:val="false"/>
          <w:smallCaps w:val="false"/>
          <w:sz w:val="20"/>
        </w:rPr>
        <w:t xml:space="preserve">, </w:t>
      </w:r>
      <w:r>
        <w:rPr>
          <w:rFonts w:ascii="Times New Roman" w:hAnsi="Times New Roman"/>
          <w:caps w:val="false"/>
          <w:smallCaps w:val="false"/>
          <w:sz w:val="20"/>
          <w:u w:val="single"/>
        </w:rPr>
        <w:t>4.02</w:t>
      </w:r>
      <w:r>
        <w:rPr>
          <w:rFonts w:ascii="Times New Roman" w:hAnsi="Times New Roman"/>
          <w:caps w:val="false"/>
          <w:smallCaps w:val="false"/>
          <w:sz w:val="20"/>
        </w:rPr>
        <w:t xml:space="preserve"> or </w:t>
      </w:r>
      <w:r>
        <w:rPr>
          <w:rFonts w:ascii="Times New Roman" w:hAnsi="Times New Roman"/>
          <w:caps w:val="false"/>
          <w:smallCaps w:val="false"/>
          <w:sz w:val="20"/>
          <w:u w:val="single"/>
        </w:rPr>
        <w:t>4.03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5.03    Acknowledgement and Agreements</w:t>
      </w:r>
      <w:r>
        <w:rPr>
          <w:rFonts w:ascii="Times New Roman" w:hAnsi="Times New Roman"/>
          <w:caps w:val="false"/>
          <w:smallCaps w:val="false"/>
          <w:sz w:val="20"/>
        </w:rPr>
        <w:t xml:space="preserve">. Acknowledgement and agreements have been delivered to Administrative Agent in respect of each Material Contract to which each Grantor is a party requiring an acknowledgement, agreement or consent with respect to the transactions contemplated by the Credit Agreement, each of which is listed on </w:t>
      </w:r>
      <w:r>
        <w:rPr>
          <w:rFonts w:ascii="Times New Roman" w:hAnsi="Times New Roman"/>
          <w:caps w:val="false"/>
          <w:smallCaps w:val="false"/>
          <w:sz w:val="20"/>
          <w:u w:val="single"/>
        </w:rPr>
        <w:t>Schedule 5.03</w:t>
      </w:r>
      <w:r>
        <w:rPr>
          <w:rFonts w:ascii="Times New Roman" w:hAnsi="Times New Roman"/>
          <w:caps w:val="false"/>
          <w:smallCaps w:val="false"/>
          <w:sz w:val="20"/>
        </w:rPr>
        <w:t xml:space="preserve"> hereto, duly executed by each Grantor party thereto and each other party to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t xml:space="preserve"> </w:t>
        <w:br/>
      </w:r>
      <w:r>
        <w:rPr>
          <w:rFonts w:ascii="Times New Roman" w:hAnsi="Times New Roman"/>
          <w:b/>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6.01    Commercial Tort Claims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6.01</w:t>
      </w:r>
      <w:r>
        <w:rPr>
          <w:rFonts w:ascii="Times New Roman" w:hAnsi="Times New Roman"/>
          <w:caps w:val="false"/>
          <w:smallCaps w:val="false"/>
          <w:sz w:val="20"/>
        </w:rPr>
        <w:t xml:space="preserve"> hereto sets forth a description of each Commercial Tort Claim held by each Grantor asserting a material claim for monetary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6.02    Motor Vehicles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6.02</w:t>
      </w:r>
      <w:r>
        <w:rPr>
          <w:rFonts w:ascii="Times New Roman" w:hAnsi="Times New Roman"/>
          <w:caps w:val="false"/>
          <w:smallCaps w:val="false"/>
          <w:sz w:val="20"/>
        </w:rPr>
        <w:t xml:space="preserve"> hereto sets forth a list of all titled vehicles (including any trailers and aircraft) owned by each Grantor, including: (a) the type and model of the vehicle, (b) the vehicle identification number and (c) the street address where such vehicle is customarily stored when not in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6.03    Governmental Licenses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6.03</w:t>
      </w:r>
      <w:r>
        <w:rPr>
          <w:rFonts w:ascii="Times New Roman" w:hAnsi="Times New Roman"/>
          <w:caps w:val="false"/>
          <w:smallCaps w:val="false"/>
          <w:sz w:val="20"/>
        </w:rPr>
        <w:t xml:space="preserve"> hereto sets forth a description of each license from a Governmental Authority which is material to the conduct of the business of each Grantor as conducted on the date hereof or as proposed to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6.04    Taxes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6.04</w:t>
      </w:r>
      <w:r>
        <w:rPr>
          <w:rFonts w:ascii="Times New Roman" w:hAnsi="Times New Roman"/>
          <w:caps w:val="false"/>
          <w:smallCaps w:val="false"/>
          <w:sz w:val="20"/>
        </w:rPr>
        <w:t xml:space="preserve"> sets forth a description of any pending issues and audits of any of each Grantor with any federal, state, local or foreign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6.05    Compliance Matters</w:t>
      </w:r>
      <w:r>
        <w:rPr>
          <w:rFonts w:ascii="Times New Roman" w:hAnsi="Times New Roman"/>
          <w:caps w:val="false"/>
          <w:smallCaps w:val="false"/>
          <w:sz w:val="20"/>
        </w:rPr>
        <w:t>. Each Grantor has delivered to Administrative Agent (a) a copy of all material compliance reports filed and correspondence regarding any active or pending investigation or enforcement action with any state, federal, local or foreign regulatory agencies and (b) all material correspondence, if any, alleging violation of or requesting compliance by each Grantor with laws, regulations, etc. or requests for information pursuant to interstate commerce laws, antitrust laws, securities laws, worker safety laws (OSHA), etc.</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40"/>
        <w:jc w:val="both"/>
        <w:rPr>
          <w:rFonts w:ascii="Times New Roman" w:hAnsi="Times New Roman"/>
          <w:caps w:val="false"/>
          <w:smallCaps w:val="false"/>
          <w:sz w:val="20"/>
        </w:rPr>
      </w:pPr>
      <w:r>
        <w:rPr>
          <w:rFonts w:ascii="Times New Roman" w:hAnsi="Times New Roman"/>
          <w:b/>
          <w:caps w:val="false"/>
          <w:smallCaps w:val="false"/>
          <w:sz w:val="20"/>
        </w:rPr>
        <w:t>6.06    Letters of Credit</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6.06</w:t>
      </w:r>
      <w:r>
        <w:rPr>
          <w:rFonts w:ascii="Times New Roman" w:hAnsi="Times New Roman"/>
          <w:caps w:val="false"/>
          <w:smallCaps w:val="false"/>
          <w:sz w:val="20"/>
        </w:rPr>
        <w:t xml:space="preserve"> lists all letters of credit in favor of each Grantor supporting or otherwise issued with respect to any of the Collateral, including the maximum face amount thereof, any amounts drawn thereunder, the issuing bank thereof and a brief description of the purpose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have duly executed this Certificate on and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 w:name="signature-table16"/>
      <w:bookmarkStart w:id="55" w:name="signature-table16"/>
      <w:bookmarkEnd w:id="55"/>
    </w:p>
    <w:tbl>
      <w:tblPr>
        <w:tblW w:w="10205" w:type="dxa"/>
        <w:jc w:val="left"/>
        <w:tblInd w:w="0" w:type="dxa"/>
        <w:tblLayout w:type="fixed"/>
        <w:tblCellMar>
          <w:top w:w="0" w:type="dxa"/>
          <w:left w:w="0" w:type="dxa"/>
          <w:bottom w:w="0" w:type="dxa"/>
          <w:right w:w="0" w:type="dxa"/>
        </w:tblCellMar>
      </w:tblPr>
      <w:tblGrid>
        <w:gridCol w:w="60"/>
        <w:gridCol w:w="322"/>
        <w:gridCol w:w="9762"/>
        <w:gridCol w:w="61"/>
      </w:tblGrid>
      <w:tr>
        <w:trPr/>
        <w:tc>
          <w:tcPr>
            <w:tcW w:w="60" w:type="dxa"/>
            <w:tcBorders/>
            <w:vAlign w:val="center"/>
          </w:tcPr>
          <w:p>
            <w:pPr>
              <w:pStyle w:val="TableContents"/>
              <w:bidi w:val="0"/>
              <w:spacing w:before="0" w:after="0"/>
              <w:ind w:left="0" w:right="0" w:hanging="0"/>
              <w:jc w:val="left"/>
              <w:rPr/>
            </w:pPr>
            <w:r>
              <w:rPr/>
              <w:t> </w:t>
            </w:r>
          </w:p>
        </w:tc>
        <w:tc>
          <w:tcPr>
            <w:tcW w:w="10084" w:type="dxa"/>
            <w:gridSpan w:val="2"/>
            <w:tcBorders/>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TWIN DISC, INCORPORATED</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7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 Financial Officer, Treasurer and Secretary</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0084" w:type="dxa"/>
            <w:gridSpan w:val="2"/>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KOBELT MANUFACTURING CO. LTD.</w:t>
            </w:r>
            <w:r>
              <w:rPr>
                <w:rFonts w:ascii="Times New Roman" w:hAnsi="Times New Roman"/>
                <w:caps w:val="false"/>
                <w:smallCaps w:val="false"/>
                <w:sz w:val="20"/>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97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Authorized Signatory</w:t>
            </w:r>
          </w:p>
        </w:tc>
        <w:tc>
          <w:tcPr>
            <w:tcW w:w="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56" w:name="ex_984170.htm"/>
      <w:bookmarkStart w:id="57" w:name="ksex_984170"/>
      <w:bookmarkEnd w:id="56"/>
      <w:bookmarkEnd w:id="57"/>
      <w:r>
        <w:rPr>
          <w:rFonts w:ascii="Times New Roman;Times;serif" w:hAnsi="Times New Roman;Times;serif"/>
          <w:b/>
          <w:sz w:val="20"/>
        </w:rPr>
        <w:t>Exhibit 1.11</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AMENDED AND RESTATED AGREEMENT AS TO LIENS AND ENCUMBRANCES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AGREEMENT AS TO LIENS AND ENCUMBRANCES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effective as June 30, 2026, by and among TWIN DISC, INCORPORATED, a Wisconsin corporation (the “</w:t>
      </w:r>
      <w:r>
        <w:rPr>
          <w:rFonts w:ascii="Times New Roman" w:hAnsi="Times New Roman"/>
          <w:b/>
          <w:i/>
          <w:caps w:val="false"/>
          <w:smallCaps w:val="false"/>
          <w:sz w:val="20"/>
        </w:rPr>
        <w:t>Company</w:t>
      </w:r>
      <w:r>
        <w:rPr>
          <w:rFonts w:ascii="Times New Roman" w:hAnsi="Times New Roman"/>
          <w:caps w:val="false"/>
          <w:smallCaps w:val="false"/>
          <w:sz w:val="20"/>
        </w:rPr>
        <w:t>”), each lender from time to time party to the Credit Agreement hereinafter defined (collectively, the “</w:t>
      </w:r>
      <w:r>
        <w:rPr>
          <w:rFonts w:ascii="Times New Roman" w:hAnsi="Times New Roman"/>
          <w:b/>
          <w:i/>
          <w:caps w:val="false"/>
          <w:smallCaps w:val="false"/>
          <w:sz w:val="20"/>
        </w:rPr>
        <w:t>Lenders</w:t>
      </w:r>
      <w:r>
        <w:rPr>
          <w:rFonts w:ascii="Times New Roman" w:hAnsi="Times New Roman"/>
          <w:caps w:val="false"/>
          <w:smallCaps w:val="false"/>
          <w:sz w:val="20"/>
        </w:rPr>
        <w:t>” and individually, a “</w:t>
      </w:r>
      <w:r>
        <w:rPr>
          <w:rFonts w:ascii="Times New Roman" w:hAnsi="Times New Roman"/>
          <w:b/>
          <w:i/>
          <w:caps w:val="false"/>
          <w:smallCaps w:val="false"/>
          <w:sz w:val="20"/>
        </w:rPr>
        <w:t>Lender</w:t>
      </w:r>
      <w:r>
        <w:rPr>
          <w:rFonts w:ascii="Times New Roman" w:hAnsi="Times New Roman"/>
          <w:caps w:val="false"/>
          <w:smallCaps w:val="false"/>
          <w:sz w:val="20"/>
        </w:rPr>
        <w:t>”), and BANK OF MONTREAL, a Canadian chartered bank acting through its Chicago branch, as administrative agent for the Lenders from time to time parties to the Credit Agreement (hereinafter defined) (the “</w:t>
      </w:r>
      <w:r>
        <w:rPr>
          <w:rFonts w:ascii="Times New Roman" w:hAnsi="Times New Roman"/>
          <w:b/>
          <w:i/>
          <w:caps w:val="false"/>
          <w:smallCaps w:val="false"/>
          <w:sz w:val="20"/>
        </w:rPr>
        <w:t>Administrative Agent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RECITALS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and Administrative Agreement are parties that certain Agreement as to Liens and Encumbrances dated as of April 22, 2016 (the “</w:t>
      </w:r>
      <w:r>
        <w:rPr>
          <w:rFonts w:ascii="Times New Roman" w:hAnsi="Times New Roman"/>
          <w:b/>
          <w:i/>
          <w:caps w:val="false"/>
          <w:smallCaps w:val="false"/>
          <w:sz w:val="20"/>
        </w:rPr>
        <w:t>2016 Liens Agreement</w:t>
      </w:r>
      <w:r>
        <w:rPr>
          <w:rFonts w:ascii="Times New Roman" w:hAnsi="Times New Roman"/>
          <w:caps w:val="false"/>
          <w:smallCaps w:val="false"/>
          <w:sz w:val="20"/>
        </w:rPr>
        <w:t>”), which was assigned and amended pursuant to that certain Assignment and Amendment to Agreement as to Liens and Encumbrances dated as of July 29, 2018, and which was further assigned and amended pursuant to that certain Assignment of and Amendment to Agreement as to Liens and Encumbrances dated as of February 14, 2025 (collectively, the “</w:t>
      </w:r>
      <w:r>
        <w:rPr>
          <w:rFonts w:ascii="Times New Roman" w:hAnsi="Times New Roman"/>
          <w:b/>
          <w:i/>
          <w:caps w:val="false"/>
          <w:smallCaps w:val="false"/>
          <w:sz w:val="20"/>
        </w:rPr>
        <w:t>Existing Liens Agreement</w:t>
      </w:r>
      <w:r>
        <w:rPr>
          <w:rFonts w:ascii="Times New Roman" w:hAnsi="Times New Roman"/>
          <w:caps w:val="false"/>
          <w:smallCaps w:val="false"/>
          <w:sz w:val="20"/>
        </w:rPr>
        <w:t>”), pursuant to which the Administrative Agent is the successor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Contemporaneously herewith, the Company, the Administrative Agent, the lenders from time to time party thereto and the loan parties from time to time party thereto have entered into that certain Credit Agreement dated as of the date hereof (as amended, restated, supplemented or otherwise modified from time to time, the “</w:t>
      </w:r>
      <w:r>
        <w:rPr>
          <w:rFonts w:ascii="Times New Roman" w:hAnsi="Times New Roman"/>
          <w:b/>
          <w:i/>
          <w:caps w:val="false"/>
          <w:smallCaps w:val="false"/>
          <w:sz w:val="20"/>
        </w:rPr>
        <w:t>Credit Agreement</w:t>
      </w:r>
      <w:r>
        <w:rPr>
          <w:rFonts w:ascii="Times New Roman" w:hAnsi="Times New Roman"/>
          <w:caps w:val="false"/>
          <w:smallCaps w:val="false"/>
          <w:sz w:val="20"/>
        </w:rPr>
        <w:t>”), which amends and restates in its entirety that certain Credit Agreement dated as of February 14, 2025, by and among the Company, Kobelt Manufacturing Co. Ltd., Twin Disc Canada Holdings Ltd. and the Administrative Agent, in its capacity as lender (the “</w:t>
      </w:r>
      <w:r>
        <w:rPr>
          <w:rFonts w:ascii="Times New Roman" w:hAnsi="Times New Roman"/>
          <w:b/>
          <w:i/>
          <w:caps w:val="false"/>
          <w:smallCaps w:val="false"/>
          <w:sz w:val="20"/>
        </w:rPr>
        <w:t>Existing Credit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condition to the extension of credit and other financial accommodations under the Credit Agreement, the Administrative Agent has required that the Company enter into this Agreement for the benefit of the Secured Parties in order to confirm and set forth the Permitted Liens and other encumbrances affecting the Real Estate pursuant to the that certain Amended and Restated Negative Pledge Agreement, by and between the Company and the Administrative Agent, dated as the date hereof (the “</w:t>
      </w:r>
      <w:r>
        <w:rPr>
          <w:rFonts w:ascii="Times New Roman" w:hAnsi="Times New Roman"/>
          <w:b/>
          <w:i/>
          <w:caps w:val="false"/>
          <w:smallCaps w:val="false"/>
          <w:sz w:val="20"/>
        </w:rPr>
        <w:t>Negative Pledge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parties desire to amend and restate the Existing Liens Agreement, such that the Existing Liens Agreement is replaced in its entirety by, and pursuant to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extension of credit to the Company, and for other good and valuable consideration, the receipt and sufficiency of which is hereby acknowledged, the Company hereby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Definitions</w:t>
      </w:r>
      <w:r>
        <w:rPr>
          <w:rFonts w:ascii="Times New Roman" w:hAnsi="Times New Roman"/>
          <w:caps w:val="false"/>
          <w:smallCaps w:val="false"/>
          <w:sz w:val="20"/>
        </w:rPr>
        <w:t>. Capitalized terms used herein without definition shall have the meanings ascribed thereto in the Credit Agreement and Negative Pledge.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Exhibit B to the Negative Pledge</w:t>
      </w:r>
      <w:r>
        <w:rPr>
          <w:rFonts w:ascii="Times New Roman" w:hAnsi="Times New Roman"/>
          <w:caps w:val="false"/>
          <w:smallCaps w:val="false"/>
          <w:sz w:val="20"/>
        </w:rPr>
        <w:t xml:space="preserve">. Section 2 of the Negative Pledge requires, among other things, the Company to keep the Real Estate free and clear from any pledge, mortgage, security interest, hypothecation, lien, charge, encumbrance, conditional sale agreements, rights or claims of third parties, other burdens and any security interest therein, other than Permitted Liens and all liens and encumbrances currently existing on the Real Estate listed in the attached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(the “</w:t>
      </w:r>
      <w:r>
        <w:rPr>
          <w:rFonts w:ascii="Times New Roman" w:hAnsi="Times New Roman"/>
          <w:b/>
          <w:i/>
          <w:caps w:val="false"/>
          <w:smallCaps w:val="false"/>
          <w:sz w:val="20"/>
        </w:rPr>
        <w:t>Existing Liens and Encumbrances</w:t>
      </w:r>
      <w:r>
        <w:rPr>
          <w:rFonts w:ascii="Times New Roman" w:hAnsi="Times New Roman"/>
          <w:caps w:val="false"/>
          <w:smallCaps w:val="false"/>
          <w:sz w:val="20"/>
        </w:rPr>
        <w:t xml:space="preserve">”). In order to avoid clouding title and reinstating easements, restrictions or other matters of record that may have expired by the statute of limitations, the parties have agreed to a separate agreement solely for the purpose of agreeing to the Permitted Liens on the Real Estate, as fully set forth on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Any reference in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that refers to an encumbrance affecting a particular parcel shall be the parcels set forth on </w:t>
      </w:r>
      <w:r>
        <w:rPr>
          <w:rFonts w:ascii="Times New Roman" w:hAnsi="Times New Roman"/>
          <w:caps w:val="false"/>
          <w:smallCaps w:val="false"/>
          <w:sz w:val="20"/>
          <w:u w:val="single"/>
        </w:rPr>
        <w:t>Exhibit A</w:t>
      </w:r>
      <w:r>
        <w:rPr>
          <w:rFonts w:ascii="Times New Roman" w:hAnsi="Times New Roman"/>
          <w:caps w:val="false"/>
          <w:smallCaps w:val="false"/>
          <w:sz w:val="20"/>
        </w:rPr>
        <w:t>, which is attached to the Negative Pledge.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Certain Representations and Warranties</w:t>
      </w:r>
      <w:r>
        <w:rPr>
          <w:rFonts w:ascii="Times New Roman" w:hAnsi="Times New Roman"/>
          <w:caps w:val="false"/>
          <w:smallCaps w:val="false"/>
          <w:sz w:val="20"/>
        </w:rPr>
        <w:t>. The Company represents and warrants to the Administrative Agent that the Company is the legal and beneficial owner of the Real Estate, free and clear of all liens and encumbrances, except only for Permitted Liens and Existing Liens and Encumbrances.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Recording of Agreement</w:t>
      </w:r>
      <w:r>
        <w:rPr>
          <w:rFonts w:ascii="Times New Roman" w:hAnsi="Times New Roman"/>
          <w:caps w:val="false"/>
          <w:smallCaps w:val="false"/>
          <w:sz w:val="20"/>
        </w:rPr>
        <w:t>. The parties agree that this Agreement shall not be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Term</w:t>
      </w:r>
      <w:r>
        <w:rPr>
          <w:rFonts w:ascii="Times New Roman" w:hAnsi="Times New Roman"/>
          <w:caps w:val="false"/>
          <w:smallCaps w:val="false"/>
          <w:sz w:val="20"/>
        </w:rPr>
        <w:t>. When all of the Obligations have been irrevocably and fully paid and fully discharged and all Commitments under the Credit Agreement have terminated, this Agreement shall terminate. Notwithstanding the foregoing, this Agreement shall apply to all extensions, renewals, refinancings or modifications, if any, of the Loans. The Administrative Agent agrees to record, no later than thirty (30) days after the termination of this Agreement, a satisfaction of this Agreement (in form and substance acceptable to Company) with the Racine County Register of Deeds. If Administrative Agent fails to satisfy the requirement in the immediately preceding sentence, Administrative Agent shall be liable to the Company for such amounts available to a landowner under Wisconsin Statutes §708.15(5)(b).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Miscellaneous</w:t>
      </w:r>
      <w:r>
        <w:rPr>
          <w:rFonts w:ascii="Times New Roman" w:hAnsi="Times New Roman"/>
          <w:caps w:val="false"/>
          <w:smallCaps w:val="false"/>
          <w:sz w:val="20"/>
        </w:rPr>
        <w:t>. This Agreement may only be amended by a writing executed by both the Company and the Administrative Agent. This Agreement shall inure to the benefit of the Administrative Agent and be binding upon the Company and its successors and assigns. This Agreement may be executed in any number of counterparts, each of which shall be an original, but all of which when taken together shall be deemed to constitute one and the same agreement. The Recitals to this Agreement are true, correct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firstLine="180"/>
        <w:jc w:val="both"/>
        <w:rPr>
          <w:rFonts w:ascii="Times New Roman" w:hAnsi="Times New Roman"/>
          <w:caps w:val="false"/>
          <w:smallCaps w:val="false"/>
          <w:sz w:val="20"/>
        </w:rPr>
      </w:pPr>
      <w:r>
        <w:rPr>
          <w:rFonts w:ascii="Times New Roman" w:hAnsi="Times New Roman"/>
          <w:caps w:val="false"/>
          <w:smallCaps w:val="false"/>
          <w:sz w:val="20"/>
        </w:rPr>
        <w:t>Dated as of June 30, 2026.</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8" w:name="signature-table17"/>
      <w:bookmarkStart w:id="59" w:name="signature-table17"/>
      <w:bookmarkEnd w:id="59"/>
    </w:p>
    <w:tbl>
      <w:tblPr>
        <w:tblW w:w="10205" w:type="dxa"/>
        <w:jc w:val="left"/>
        <w:tblInd w:w="0" w:type="dxa"/>
        <w:tblLayout w:type="fixed"/>
        <w:tblCellMar>
          <w:top w:w="0" w:type="dxa"/>
          <w:left w:w="0" w:type="dxa"/>
          <w:bottom w:w="0" w:type="dxa"/>
          <w:right w:w="0" w:type="dxa"/>
        </w:tblCellMar>
      </w:tblPr>
      <w:tblGrid>
        <w:gridCol w:w="3006"/>
        <w:gridCol w:w="414"/>
        <w:gridCol w:w="3778"/>
        <w:gridCol w:w="3007"/>
      </w:tblGrid>
      <w:tr>
        <w:trPr/>
        <w:tc>
          <w:tcPr>
            <w:tcW w:w="3006" w:type="dxa"/>
            <w:tcBorders/>
            <w:vAlign w:val="center"/>
          </w:tcPr>
          <w:p>
            <w:pPr>
              <w:pStyle w:val="TableContents"/>
              <w:bidi w:val="0"/>
              <w:spacing w:before="0" w:after="0"/>
              <w:ind w:left="0" w:right="0" w:hanging="0"/>
              <w:jc w:val="left"/>
              <w:rPr/>
            </w:pPr>
            <w:r>
              <w:rPr/>
              <w:t> </w:t>
            </w:r>
          </w:p>
        </w:tc>
        <w:tc>
          <w:tcPr>
            <w:tcW w:w="4192"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TWIN DISC, INCORPORATED</w:t>
            </w:r>
          </w:p>
        </w:tc>
        <w:tc>
          <w:tcPr>
            <w:tcW w:w="3007" w:type="dxa"/>
            <w:tcBorders/>
            <w:vAlign w:val="center"/>
          </w:tcPr>
          <w:p>
            <w:pPr>
              <w:pStyle w:val="TableContents"/>
              <w:bidi w:val="0"/>
              <w:spacing w:before="0" w:after="0"/>
              <w:ind w:left="0" w:right="0" w:hanging="0"/>
              <w:jc w:val="left"/>
              <w:rPr/>
            </w:pPr>
            <w:r>
              <w:rPr/>
              <w:t> </w:t>
            </w:r>
          </w:p>
        </w:tc>
      </w:tr>
      <w:tr>
        <w:trPr/>
        <w:tc>
          <w:tcPr>
            <w:tcW w:w="300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3778" w:type="dxa"/>
            <w:tcBorders/>
            <w:vAlign w:val="center"/>
          </w:tcPr>
          <w:p>
            <w:pPr>
              <w:pStyle w:val="TableContents"/>
              <w:bidi w:val="0"/>
              <w:spacing w:before="0" w:after="0"/>
              <w:ind w:left="0" w:right="0" w:hanging="0"/>
              <w:jc w:val="left"/>
              <w:rPr/>
            </w:pPr>
            <w:r>
              <w:rPr/>
              <w:t> </w:t>
            </w:r>
          </w:p>
        </w:tc>
        <w:tc>
          <w:tcPr>
            <w:tcW w:w="3007" w:type="dxa"/>
            <w:tcBorders/>
            <w:vAlign w:val="center"/>
          </w:tcPr>
          <w:p>
            <w:pPr>
              <w:pStyle w:val="TableContents"/>
              <w:bidi w:val="0"/>
              <w:spacing w:before="0" w:after="0"/>
              <w:ind w:left="0" w:right="0" w:hanging="0"/>
              <w:jc w:val="left"/>
              <w:rPr/>
            </w:pPr>
            <w:r>
              <w:rPr/>
              <w:t> </w:t>
            </w:r>
          </w:p>
        </w:tc>
      </w:tr>
      <w:tr>
        <w:trPr/>
        <w:tc>
          <w:tcPr>
            <w:tcW w:w="3006" w:type="dxa"/>
            <w:tcBorders/>
            <w:vAlign w:val="center"/>
          </w:tcPr>
          <w:p>
            <w:pPr>
              <w:pStyle w:val="TableContents"/>
              <w:bidi w:val="0"/>
              <w:spacing w:before="0" w:after="0"/>
              <w:ind w:left="0" w:right="0" w:hanging="0"/>
              <w:jc w:val="left"/>
              <w:rPr/>
            </w:pPr>
            <w:r>
              <w:rPr/>
              <w:t> </w:t>
            </w:r>
          </w:p>
        </w:tc>
        <w:tc>
          <w:tcPr>
            <w:tcW w:w="41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78" w:type="dxa"/>
            <w:tcBorders>
              <w:bottom w:val="single" w:sz="2" w:space="0" w:color="000000"/>
            </w:tcBorders>
            <w:tcMar>
              <w:bottom w:w="28" w:type="dxa"/>
            </w:tcMar>
            <w:vAlign w:val="bottom"/>
          </w:tcPr>
          <w:p>
            <w:pPr>
              <w:pStyle w:val="TableContents"/>
              <w:bidi w:val="0"/>
              <w:spacing w:before="0" w:after="0"/>
              <w:jc w:val="left"/>
              <w:rPr/>
            </w:pPr>
            <w:r>
              <w:rPr/>
              <w:t> </w:t>
            </w:r>
          </w:p>
        </w:tc>
        <w:tc>
          <w:tcPr>
            <w:tcW w:w="3007" w:type="dxa"/>
            <w:tcBorders/>
            <w:vAlign w:val="center"/>
          </w:tcPr>
          <w:p>
            <w:pPr>
              <w:pStyle w:val="TableContents"/>
              <w:bidi w:val="0"/>
              <w:spacing w:before="0" w:after="0"/>
              <w:ind w:left="0" w:right="0" w:hanging="0"/>
              <w:jc w:val="left"/>
              <w:rPr/>
            </w:pPr>
            <w:r>
              <w:rPr/>
              <w:t> </w:t>
            </w:r>
          </w:p>
        </w:tc>
      </w:tr>
      <w:tr>
        <w:trPr/>
        <w:tc>
          <w:tcPr>
            <w:tcW w:w="300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37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3007" w:type="dxa"/>
            <w:tcBorders/>
            <w:vAlign w:val="center"/>
          </w:tcPr>
          <w:p>
            <w:pPr>
              <w:pStyle w:val="TableContents"/>
              <w:bidi w:val="0"/>
              <w:spacing w:before="0" w:after="0"/>
              <w:ind w:left="0" w:right="0" w:hanging="0"/>
              <w:jc w:val="left"/>
              <w:rPr/>
            </w:pPr>
            <w:r>
              <w:rPr/>
              <w:t> </w:t>
            </w:r>
          </w:p>
        </w:tc>
      </w:tr>
      <w:tr>
        <w:trPr/>
        <w:tc>
          <w:tcPr>
            <w:tcW w:w="300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3778"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 Financial Officer, Treasurer and Secretary</w:t>
            </w:r>
          </w:p>
        </w:tc>
        <w:tc>
          <w:tcPr>
            <w:tcW w:w="3007"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3960" w:right="0" w:hanging="0"/>
        <w:jc w:val="left"/>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Accepted and Agreed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BANK OF MONTREAL</w:t>
      </w:r>
      <w:r>
        <w:rPr>
          <w:rFonts w:ascii="Times New Roman" w:hAnsi="Times New Roman"/>
          <w:caps w:val="false"/>
          <w:smallCaps w:val="false"/>
          <w:sz w:val="20"/>
        </w:rPr>
        <w:t>, as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BANK OF MONTREAL</w:t>
      </w:r>
      <w:r>
        <w:rPr>
          <w:rFonts w:ascii="Times New Roman" w:hAnsi="Times New Roman"/>
          <w:caps w:val="false"/>
          <w:smallCaps w:val="false"/>
          <w:sz w:val="20"/>
        </w:rPr>
        <w:t>,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B</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Existing Liens and Encumbrances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60" w:name="ex_984171.htm"/>
      <w:bookmarkStart w:id="61" w:name="ksex_984171"/>
      <w:bookmarkEnd w:id="60"/>
      <w:bookmarkEnd w:id="61"/>
      <w:r>
        <w:rPr>
          <w:rFonts w:ascii="Times New Roman;Times;serif" w:hAnsi="Times New Roman;Times;serif"/>
          <w:b/>
          <w:sz w:val="20"/>
        </w:rPr>
        <w:t>Exhibit 1.12</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PREPARED BY AND WHEN RECORDED</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RETURN TO:</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Vincent M. Morrone, Esq.</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Best &amp; Friedrich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790 North Water Street, Suite 2500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Milwaukee, WI 53202</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AMENDED AND RESTATED NEGATIVE PLEDGE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NEGATIVE PLEDGE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effective as of June 30, 2026, by and among TWIN DISC, INCORPORATED, a Wisconsin corporation (the “</w:t>
      </w:r>
      <w:r>
        <w:rPr>
          <w:rFonts w:ascii="Times New Roman" w:hAnsi="Times New Roman"/>
          <w:b/>
          <w:i/>
          <w:caps w:val="false"/>
          <w:smallCaps w:val="false"/>
          <w:sz w:val="20"/>
        </w:rPr>
        <w:t>Company</w:t>
      </w:r>
      <w:r>
        <w:rPr>
          <w:rFonts w:ascii="Times New Roman" w:hAnsi="Times New Roman"/>
          <w:caps w:val="false"/>
          <w:smallCaps w:val="false"/>
          <w:sz w:val="20"/>
        </w:rPr>
        <w:t>” or the “</w:t>
      </w:r>
      <w:r>
        <w:rPr>
          <w:rFonts w:ascii="Times New Roman" w:hAnsi="Times New Roman"/>
          <w:b/>
          <w:i/>
          <w:caps w:val="false"/>
          <w:smallCaps w:val="false"/>
          <w:sz w:val="20"/>
        </w:rPr>
        <w:t>Borrower</w:t>
      </w:r>
      <w:r>
        <w:rPr>
          <w:rFonts w:ascii="Times New Roman" w:hAnsi="Times New Roman"/>
          <w:caps w:val="false"/>
          <w:smallCaps w:val="false"/>
          <w:sz w:val="20"/>
        </w:rPr>
        <w:t>”), each lender from time to time party to the Credit Agreement hereinafter defined (collectively, the “</w:t>
      </w:r>
      <w:r>
        <w:rPr>
          <w:rFonts w:ascii="Times New Roman" w:hAnsi="Times New Roman"/>
          <w:b/>
          <w:i/>
          <w:caps w:val="false"/>
          <w:smallCaps w:val="false"/>
          <w:sz w:val="20"/>
        </w:rPr>
        <w:t>Lenders</w:t>
      </w:r>
      <w:r>
        <w:rPr>
          <w:rFonts w:ascii="Times New Roman" w:hAnsi="Times New Roman"/>
          <w:caps w:val="false"/>
          <w:smallCaps w:val="false"/>
          <w:sz w:val="20"/>
        </w:rPr>
        <w:t>” and individually, a “</w:t>
      </w:r>
      <w:r>
        <w:rPr>
          <w:rFonts w:ascii="Times New Roman" w:hAnsi="Times New Roman"/>
          <w:b/>
          <w:i/>
          <w:caps w:val="false"/>
          <w:smallCaps w:val="false"/>
          <w:sz w:val="20"/>
        </w:rPr>
        <w:t>Lender</w:t>
      </w:r>
      <w:r>
        <w:rPr>
          <w:rFonts w:ascii="Times New Roman" w:hAnsi="Times New Roman"/>
          <w:caps w:val="false"/>
          <w:smallCaps w:val="false"/>
          <w:sz w:val="20"/>
        </w:rPr>
        <w:t>”), and BANK OF MONTREAL, a Canadian chartered bank acting through its Chicago branch, as administrative agent for the Lenders from time to time parties to the Credit Agreement (hereinafter defined) (the “</w:t>
      </w:r>
      <w:r>
        <w:rPr>
          <w:rFonts w:ascii="Times New Roman" w:hAnsi="Times New Roman"/>
          <w:b/>
          <w:i/>
          <w:caps w:val="false"/>
          <w:smallCaps w:val="false"/>
          <w:sz w:val="20"/>
        </w:rPr>
        <w:t>Administrative Agent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RECITALS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previously entered into that certain Negative Pledge Agreement dated as of April 22, 2016 and recorded with the Register of Deeds of Racine County, Wisconsin, as Document No. 2437708 (the “</w:t>
      </w:r>
      <w:r>
        <w:rPr>
          <w:rFonts w:ascii="Times New Roman" w:hAnsi="Times New Roman"/>
          <w:b/>
          <w:i/>
          <w:caps w:val="false"/>
          <w:smallCaps w:val="false"/>
          <w:sz w:val="20"/>
        </w:rPr>
        <w:t>2016 Negative Pledge</w:t>
      </w:r>
      <w:r>
        <w:rPr>
          <w:rFonts w:ascii="Times New Roman" w:hAnsi="Times New Roman"/>
          <w:caps w:val="false"/>
          <w:smallCaps w:val="false"/>
          <w:sz w:val="20"/>
        </w:rPr>
        <w:t>”), which was assigned and amended pursuant to that certain Assignment of and Amendment to Negative Pledge Agreement dated as of July 29, 2018 and recorded with the Register of Deeds of Racine County, Wisconsin, as Document No. 2502213, and which was further assigned and amended pursuant to that certain Assignment of and Amendment to Negative Pledge Agreement dated as of February 14, 2025 and recorded with the Register of Deeds of Racine County, Wisconsin, as Document No. 2698253 (collectively, the “</w:t>
      </w:r>
      <w:r>
        <w:rPr>
          <w:rFonts w:ascii="Times New Roman" w:hAnsi="Times New Roman"/>
          <w:b/>
          <w:i/>
          <w:caps w:val="false"/>
          <w:smallCaps w:val="false"/>
          <w:sz w:val="20"/>
        </w:rPr>
        <w:t>Existing Negative Pledge</w:t>
      </w:r>
      <w:r>
        <w:rPr>
          <w:rFonts w:ascii="Times New Roman" w:hAnsi="Times New Roman"/>
          <w:caps w:val="false"/>
          <w:smallCaps w:val="false"/>
          <w:sz w:val="20"/>
        </w:rPr>
        <w:t>”), pursuant to which the Administrative Agent is the successor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Contemporaneously herewith, the Company, the Administrative Agent, the lenders from time to time party thereto and the loan parties from time to time party thereto have entered into that certain Credit Agreement dated as of the date hereof (as amended, restated, supplemented or otherwise modified from time to time, the “</w:t>
      </w:r>
      <w:r>
        <w:rPr>
          <w:rFonts w:ascii="Times New Roman" w:hAnsi="Times New Roman"/>
          <w:b/>
          <w:i/>
          <w:caps w:val="false"/>
          <w:smallCaps w:val="false"/>
          <w:sz w:val="20"/>
        </w:rPr>
        <w:t>Credit Agreement</w:t>
      </w:r>
      <w:r>
        <w:rPr>
          <w:rFonts w:ascii="Times New Roman" w:hAnsi="Times New Roman"/>
          <w:caps w:val="false"/>
          <w:smallCaps w:val="false"/>
          <w:sz w:val="20"/>
        </w:rPr>
        <w:t>”), which amends and restates in its entirety that certain Credit Agreement dated as of February 14, 2025, by and among the Company, Kobelt Manufacturing Co. Ltd., Twin Disc Canada Holdings Ltd. and the Administrative Agent, in its capacity as lender (the “</w:t>
      </w:r>
      <w:r>
        <w:rPr>
          <w:rFonts w:ascii="Times New Roman" w:hAnsi="Times New Roman"/>
          <w:b/>
          <w:i/>
          <w:caps w:val="false"/>
          <w:smallCaps w:val="false"/>
          <w:sz w:val="20"/>
        </w:rPr>
        <w:t>Existing Credit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condition to the extension of credit and other financial accommodations under the Credit Agreement, the Administrative Agent has required that the Company enter into this Agreement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parties desire to amend and restate the Existing Negative Pledge, such that the Existing Negative Pledge is replaced in its entirety by, and pursuant to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extension of credit to the Company, and for other good and valuable consideration, the receipt and sufficiency of which is hereby acknowledged, the Company hereby agrees: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Definitions</w:t>
      </w:r>
      <w:r>
        <w:rPr>
          <w:rFonts w:ascii="Times New Roman" w:hAnsi="Times New Roman"/>
          <w:caps w:val="false"/>
          <w:smallCaps w:val="false"/>
          <w:sz w:val="20"/>
        </w:rPr>
        <w:t>. Capitalized terms used herein without definition shall have the meanings ascribed thereto in the Credit Agreement. In addition, the following terms used in this Agreement shall have the following meanings: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 w:hAnsi="Times New Roman"/>
          <w:caps w:val="false"/>
          <w:smallCaps w:val="false"/>
          <w:sz w:val="20"/>
          <w:u w:val="single"/>
        </w:rPr>
        <w:t>Real Estate</w:t>
      </w:r>
      <w:r>
        <w:rPr>
          <w:rFonts w:ascii="Times New Roman" w:hAnsi="Times New Roman"/>
          <w:caps w:val="false"/>
          <w:smallCaps w:val="false"/>
          <w:sz w:val="20"/>
        </w:rPr>
        <w:t xml:space="preserve">” means all land, together with the buildings, structures, parking areas, and other improvements thereon, now or hereafter owned by the Company, including all easements, rights-of-way, and similar rights appurtenant thereto and all leases, tenancies, and occupancies thereof, as legally described on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Negative Pledge</w:t>
      </w:r>
      <w:r>
        <w:rPr>
          <w:rFonts w:ascii="Times New Roman" w:hAnsi="Times New Roman"/>
          <w:caps w:val="false"/>
          <w:smallCaps w:val="false"/>
          <w:sz w:val="20"/>
        </w:rPr>
        <w:t xml:space="preserve">. The Company hereby covenants and agrees that, unless consented to by the Administrative Agent, from and after the date of this Agreement and until the termination of this Agreement in accordance with Section 8 below, the Company will (a) not sell, option, exchange or otherwise convey any legal, equitable or beneficial interest in the Real Estate or any part thereof, and (b) keep the Real Estate free and clear from any pledge, mortgage, security interest, hypothecation, lien, charge, encumbrance, conditional sale agreements, rights or claims of third parties, other burdens and any security interest therein, other than Permitted Liens and all liens and encumbrances currently existing on the Real Estate listed in the attached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(the “</w:t>
      </w:r>
      <w:r>
        <w:rPr>
          <w:rFonts w:ascii="Times New Roman" w:hAnsi="Times New Roman"/>
          <w:b/>
          <w:i/>
          <w:caps w:val="false"/>
          <w:smallCaps w:val="false"/>
          <w:sz w:val="20"/>
        </w:rPr>
        <w:t>Existing Liens and Encumbrances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Certain Representations and Warranties</w:t>
      </w:r>
      <w:r>
        <w:rPr>
          <w:rFonts w:ascii="Times New Roman" w:hAnsi="Times New Roman"/>
          <w:caps w:val="false"/>
          <w:smallCaps w:val="false"/>
          <w:sz w:val="20"/>
        </w:rPr>
        <w:t>. The Company represents and warrants to the Administrative Agent that the Company is the legal and beneficial owner of the Real Estate, free and clear of all liens and encumbrances, except only for Permitted Liens and Existing Liens and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Default; Expenses</w:t>
      </w:r>
      <w:r>
        <w:rPr>
          <w:rFonts w:ascii="Times New Roman" w:hAnsi="Times New Roman"/>
          <w:caps w:val="false"/>
          <w:smallCaps w:val="false"/>
          <w:sz w:val="20"/>
        </w:rPr>
        <w:t>. The failure of the Company to comply with any term of this Agreement shall constitute an Event of Default under the Credit Agreement. In addition, the Company shall reimburse the Administrative Agent (and any agent or representative of the Administrative Agent) for any expenses incurred by the Administrative Agent (or such agent or representative of the Administrative Agent) in protecting or enforcing its rights under this Agreement, including, without limitation,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Recording of Negative Pledge</w:t>
      </w:r>
      <w:r>
        <w:rPr>
          <w:rFonts w:ascii="Times New Roman" w:hAnsi="Times New Roman"/>
          <w:caps w:val="false"/>
          <w:smallCaps w:val="false"/>
          <w:sz w:val="20"/>
        </w:rPr>
        <w:t>. The Company hereby authorizes the Administrative Agent, without need of any further document or instrument, to record this Agreement as an encumbrance against the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Agreement to Grant Mortgage</w:t>
      </w:r>
      <w:r>
        <w:rPr>
          <w:rFonts w:ascii="Times New Roman" w:hAnsi="Times New Roman"/>
          <w:caps w:val="false"/>
          <w:smallCaps w:val="false"/>
          <w:sz w:val="20"/>
        </w:rPr>
        <w:t>.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Further Assurances</w:t>
      </w:r>
      <w:r>
        <w:rPr>
          <w:rFonts w:ascii="Times New Roman" w:hAnsi="Times New Roman"/>
          <w:caps w:val="false"/>
          <w:smallCaps w:val="false"/>
          <w:sz w:val="20"/>
        </w:rPr>
        <w:t>. The Company agrees to execute and deliver, or cause to be executed and delivered, all such other papers and to take all such other actions within its power as the Administrative Agent may reasonably request from time to time in order to carry out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Term</w:t>
      </w:r>
      <w:r>
        <w:rPr>
          <w:rFonts w:ascii="Times New Roman" w:hAnsi="Times New Roman"/>
          <w:caps w:val="false"/>
          <w:smallCaps w:val="false"/>
          <w:sz w:val="20"/>
        </w:rPr>
        <w:t>. When all of the Obligations have been irrevocably and fully paid and fully discharged and the Lenders shall have no further obligation or commitment to advance or extend credit to the Company under the Credit Agreement, this Agreement shall terminate. Notwithstanding the foregoing, this Agreement shall apply to all extensions, renewals, refinancings or modifications, if any, of the Loans. The Administrative Agent agrees to record, no later than thirty (30) days after the termination of this Agreement, a satisfaction of this Agreement (in form and substance acceptable to Company) with the Racine County Register of Deeds. If Administrative Agent fails to satisfy the requirement in the immediately preceding sentence, Administrative Agent shall be liable to the Company for such amounts available to a landowner under Wisconsin Statutes §708.15(5)(b).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Miscellaneous</w:t>
      </w:r>
      <w:r>
        <w:rPr>
          <w:rFonts w:ascii="Times New Roman" w:hAnsi="Times New Roman"/>
          <w:caps w:val="false"/>
          <w:smallCaps w:val="false"/>
          <w:sz w:val="20"/>
        </w:rPr>
        <w:t>. This Agreement may only be amended by a writing executed by both the Company and the Administrative Agent. This Agreement shall inure to the benefit of the Administrative Agent and be binding upon the Company and its successors and assigns. This Agreement may be executed in any number of counterparts, each of which shall be an original, but all of which when taken together shall be deemed to constitute one and the same agreement. The Recitals to this Agreement are true, correct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Dated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 w:name="signature-table18"/>
      <w:bookmarkStart w:id="63" w:name="signature-table18"/>
      <w:bookmarkEnd w:id="63"/>
    </w:p>
    <w:tbl>
      <w:tblPr>
        <w:tblW w:w="10205" w:type="dxa"/>
        <w:jc w:val="left"/>
        <w:tblInd w:w="0" w:type="dxa"/>
        <w:tblLayout w:type="fixed"/>
        <w:tblCellMar>
          <w:top w:w="0" w:type="dxa"/>
          <w:left w:w="0" w:type="dxa"/>
          <w:bottom w:w="0" w:type="dxa"/>
          <w:right w:w="0" w:type="dxa"/>
        </w:tblCellMar>
      </w:tblPr>
      <w:tblGrid>
        <w:gridCol w:w="60"/>
        <w:gridCol w:w="319"/>
        <w:gridCol w:w="9765"/>
        <w:gridCol w:w="61"/>
      </w:tblGrid>
      <w:tr>
        <w:trPr/>
        <w:tc>
          <w:tcPr>
            <w:tcW w:w="60" w:type="dxa"/>
            <w:tcBorders/>
            <w:vAlign w:val="center"/>
          </w:tcPr>
          <w:p>
            <w:pPr>
              <w:pStyle w:val="TableContents"/>
              <w:bidi w:val="0"/>
              <w:spacing w:before="0" w:after="0"/>
              <w:ind w:left="0" w:right="0" w:hanging="0"/>
              <w:jc w:val="left"/>
              <w:rPr/>
            </w:pPr>
            <w:r>
              <w:rPr/>
              <w:t> </w:t>
            </w:r>
          </w:p>
        </w:tc>
        <w:tc>
          <w:tcPr>
            <w:tcW w:w="10084" w:type="dxa"/>
            <w:gridSpan w:val="2"/>
            <w:tcBorders/>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TWIN DISC, INCORPORATED</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765"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283"/>
              <w:jc w:val="left"/>
              <w:rPr/>
            </w:pPr>
            <w:r>
              <w:rPr/>
              <w:br/>
              <w:t> </w:t>
            </w:r>
          </w:p>
        </w:tc>
      </w:tr>
      <w:tr>
        <w:trPr/>
        <w:tc>
          <w:tcPr>
            <w:tcW w:w="60"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765"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7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7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Jeffrey S. Knutson</w:t>
            </w:r>
          </w:p>
        </w:tc>
        <w:tc>
          <w:tcPr>
            <w:tcW w:w="6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765"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 – Finance, Chief Financial Officer, Treasurer and Secretary</w:t>
            </w:r>
          </w:p>
        </w:tc>
        <w:tc>
          <w:tcPr>
            <w:tcW w:w="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1080"/>
        <w:jc w:val="left"/>
        <w:rPr>
          <w:smallCaps/>
        </w:rPr>
      </w:pPr>
      <w:r>
        <w:rPr>
          <w:smallCaps/>
        </w:rPr>
        <w:t> </w:t>
      </w:r>
    </w:p>
    <w:p>
      <w:pPr>
        <w:pStyle w:val="TextBody"/>
        <w:bidi w:val="0"/>
        <w:spacing w:before="0" w:after="0"/>
        <w:ind w:left="0" w:right="0" w:firstLine="1080"/>
        <w:jc w:val="left"/>
        <w:rPr>
          <w:smallCaps/>
        </w:rPr>
      </w:pPr>
      <w:r>
        <w:rPr>
          <w:smallCaps/>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ACKNOWLEDGMENT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STATE OF WISCONSIN                    )</w:t>
      </w:r>
    </w:p>
    <w:p>
      <w:pPr>
        <w:pStyle w:val="TextBody"/>
        <w:bidi w:val="0"/>
        <w:spacing w:before="0" w:after="0"/>
        <w:ind w:left="2160" w:right="0" w:firstLine="900"/>
        <w:jc w:val="both"/>
        <w:rPr>
          <w:rFonts w:ascii="Times New Roman" w:hAnsi="Times New Roman"/>
          <w:caps w:val="false"/>
          <w:smallCaps w:val="false"/>
          <w:sz w:val="20"/>
        </w:rPr>
      </w:pPr>
      <w:r>
        <w:rPr>
          <w:rFonts w:ascii="Times New Roman" w:hAnsi="Times New Roman"/>
          <w:caps w:val="false"/>
          <w:smallCaps w:val="false"/>
          <w:sz w:val="20"/>
        </w:rPr>
        <w:t>) SS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COUNTY OF MILWAUKEE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On this [__] day of June, 2026, before me, a Notary Public, personally appeared Jeffrey S. Knutson, to me personally known, who being by me duly sworn, did say that he is the Vice President – Finance, Chief Financial Officer, Treasurer and Secretary of Twin Disc, Incorporated, a Wisconsin corporation, and that this instrument was signed and sealed on behalf of such company, and said person acknowledged the execution of this instrument as the free act and deed of such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I hereunto set my hand and official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both"/>
        <w:rPr>
          <w:rFonts w:ascii="Times New Roman" w:hAnsi="Times New Roman"/>
          <w:caps w:val="false"/>
          <w:smallCaps w:val="false"/>
          <w:sz w:val="20"/>
        </w:rPr>
      </w:pPr>
      <w:r>
        <w:rPr>
          <w:rFonts w:ascii="Times New Roman" w:hAnsi="Times New Roman"/>
          <w:caps w:val="false"/>
          <w:smallCaps w:val="false"/>
          <w:sz w:val="20"/>
        </w:rPr>
        <w:t>Name: ______________________</w:t>
      </w:r>
    </w:p>
    <w:p>
      <w:pPr>
        <w:pStyle w:val="TextBody"/>
        <w:bidi w:val="0"/>
        <w:spacing w:before="0" w:after="0"/>
        <w:ind w:left="3600" w:right="0" w:hanging="0"/>
        <w:jc w:val="both"/>
        <w:rPr>
          <w:rFonts w:ascii="Times New Roman" w:hAnsi="Times New Roman"/>
          <w:caps w:val="false"/>
          <w:smallCaps w:val="false"/>
          <w:sz w:val="20"/>
        </w:rPr>
      </w:pPr>
      <w:r>
        <w:rPr>
          <w:rFonts w:ascii="Times New Roman" w:hAnsi="Times New Roman"/>
          <w:caps w:val="false"/>
          <w:smallCaps w:val="false"/>
          <w:sz w:val="20"/>
        </w:rPr>
        <w:t>Notary Public,          State of ____________</w:t>
      </w:r>
    </w:p>
    <w:p>
      <w:pPr>
        <w:pStyle w:val="TextBody"/>
        <w:bidi w:val="0"/>
        <w:spacing w:before="0" w:after="0"/>
        <w:ind w:left="3600" w:right="0" w:hanging="0"/>
        <w:jc w:val="both"/>
        <w:rPr>
          <w:rFonts w:ascii="Times New Roman" w:hAnsi="Times New Roman"/>
          <w:caps w:val="false"/>
          <w:smallCaps w:val="false"/>
          <w:sz w:val="20"/>
        </w:rPr>
      </w:pPr>
      <w:r>
        <w:rPr>
          <w:rFonts w:ascii="Times New Roman" w:hAnsi="Times New Roman"/>
          <w:caps w:val="false"/>
          <w:smallCaps w:val="false"/>
          <w:sz w:val="20"/>
        </w:rPr>
        <w:t>County of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[NOTARIAL SEAL]</w:t>
        <w:br/>
        <w:t>My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instrument was drafted by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 should be returned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Best &amp; Friedrich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790 North Water Street, Suite 2500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Milwaukee, Wisconsin 53202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Vincent M. Morrone, Esq.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Legal Description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PARCEL A:</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Lots 1, 2, 5, 6, 9, 10, 16 and 17, of Harmon’s Subdivision of part of Block 76, Section 16, Township 3 North, Range 23 East, according to the recorded plat of said subdivision on file in the office of the Register of Deeds, along with that part of vacated Clark Street.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A1:</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Beginning at a point in the South line of said Block 205 feet West of the West line of Racine Street; running thence West on the South line of said block to the East line of Clark Street; thence North on the East line of Clark Street 100 feet; thence East parallel with the South line of said block to a point due North of the place of beginning; thence South parallel with Clark Street 100 feet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A2:</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at a point 328 feet South of the Northeast corner of said Block; run thence West 115 feet; thence South 62 feet; thence East 115 feet to the East line of said Block; thence North 62 feet to the place of beginning.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that part of Block 76 bounded as follows: Begin at a point 280 feet South of the Northeast corner of said Block; run thence West 115 feet; thence South 48 feet; thence East 115 feet to the East line of said Block; thence North 48 feet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A3:</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at a point on the East line of said Block 390 feet South of the Northeast corner of said Block, run thence West 115 feet; thence South 40 feet; thence East 115 feet to the East line of the said Block; and thence North 40 feet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A4:</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on the East line of Clark Street 155 feet South from the North line of said Block; run thence East 120 feet; thence South 5 feet; thence East 26.83 feet, more or less, to a point 114.79 feet West of the West line of Racine Street; thence South 140 feet more or less to lands now owned by the Twin Disc Clutch Company, a corporation; thence West along the North line of lands owned by said Twin Disc Clutch Company, a corporation, 146.83 feet, more or less, to the East line of Clark Street; and thence North along the East line of Clark Street 145 feet, more or less,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A5:</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East 1/2 of Block 76, School Section, in Section 16, Town 3 North, Range 23 East, as returned by Appraisers of School and University Lands to the Office of the Secretary of State of the State of Wisconsin, bounded as follows: Commencing at the Southeast corner of the East 1/2 of said Block 76; run thence North 56 1/2 feet more or less to lands and premises now owned by Twin Disc Clutch Company, a corporation; run thence West 115 more or less to lands now owned by Twin Disc Clutch Company, a corporation; thence South 56 1/2 feet, more or less, to the South line of said Block 76; and thence East along the South line of said Block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A6:</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on the West line of Racine Street, 240 feet South of the North line of said Block; run thence West 115 feet; thence South 40 feet; thence East 115 feet to the West line of Racine Street; thence North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A7:</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at a point on the West line of Racine Street, 120 feet South of the Northeast corner of said Block 76; run thence West 125 feet, more or less to lands formerly owned by Tostevin and LeRoy (which distance is in fact 141.29 feet); thence North 40 feet; thence East to the West line of Racine Street; thence South 40 feet to the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A8:</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on the West line of Racine Street, 160 feet South of the South line of Thirteenth Street; run thence West 114.79 feet; thence South 40 feet; thence East to Racine Street; thence North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A9:</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on the South line of said Block at a point which is 115 feet West of the West line of Racine Street; run thence West along the South line of said Block 90 feet; thence North 100 feet; thence East 90 feet; and thence South 100 feet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A10:</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East 1/2 of Block 76, School Section, in Section 16, Town 3 North, Range 23 East, as returned by Appraisers of School and University Lands to the Office of the Secretary of State of the State of Wisconsin, bounded as follows: Begin at a point in the East line of Clark Street 100 feet North of the South line of said Block; run thence North 80 feet; thence East parallel with the South line of said Block 146.83 feet to a point which is 115 feet West of the West line of Racine Street; thence South 80 feet; and thence West parallel with the South line of said Block 146.83 feet to the East line of Clark Street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A11:</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in the North line of said block at at point 130 feet West of the Northeast corner of said Block; run thence South 80 feet; thence West 11.9 feet more or less to a point 120 feet East on the East line of Clark Street; thence South 75 feet; thence West 120 feet to the East line of Clark Street; thence North along the East line of Clark Street 155 feet to the North line of said Block 76; thence East along the North line of said Block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A12:</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East ½ of Block 76, School Section, in Section 16, Town 3 North, Range 23 East, as returned by Appraisers of School and University Lands to the Office of the Secretary of State of the State of Wisconsin, bounded as follows: Begin on the South line of Thirteenth Street in said City of Racine at a point 90 feet West from the Northeast corner of said Block; run thence West on the North line of said Block, 40 feet, to the Northeast corner of land conveyed by Boyd R. Adams and wife and Clarence E. Adams and wife to Twin Disc Clutch Company by deed dated March 1, 1929 and recorded in the Office of the Register of Deeds for Racine County, Wisconsin, on March 18, 1929, in Volume 254 of Deeds on page 30, said point being 131.9 feet East of the East line of Clark Street; run thence South, along the East line of land conveyed by said deed, 80 feet; run thence East 40 feet; run thence North 80 feet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A13:</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East ½ of Block 76, School Section, in Section 16, Town 3 North, Range 23 East, as returned by Appraisers of School and University Lands to the Office of the Secretary of State of the State of Wisconsin, bounded as follows: Being at a point 44 feet South of the Northeast of said Block; run thence West 90 feet; thence South 36 feet; thence East 90 feet to the East line of said Block; thence North 36 feet,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A14:</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East ½ of Block 76, School Section, in Section 16, Town 3 North, Range 23 East, as returned by Appraisers of School and University Lands to the Office of the Secretary of State of the State of Wisconsin, bounded as follows: Begin at the Northeast corner of said Block; run thence West on the North line of said Block 90 feet; run thence South 44 feet; run thence East 90 feet to the East line of said Block; run thence North 44 feet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A15:</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on the West line of Racine Street at a point 120 feet South from the South line of Thirteenth Street; run thence West 141.29 feet more or less, to land formerly owned by Tostevin and Leroy; thence South 40 feet; thence East to the West line of Racine Street; thence North 40 feet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A16:</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76, School Section, in Section 16, Town 3 North, Range 23 East, as returned by Appraisers of School and University Lands to the Office of the Secretary of State of the State of Wisconsin, bounded as follows: Begin on the East line of said Block, being the West line of Racine Street, at a point 200 feet South of the North line of said Block, run thence West 115 feet; thence South 40 feet; thence East 115 feet to the West line of Racine Street; thence North to the place of beginning.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Parcel Number:         276-00-00-08870-001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Address:            1328 Racine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PARCEL B:</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Northwest Quarter of Section 19, Township 3, North, Range 23 East, bounded as follows: Begin at a point on the West line of the Northwest Quarter of said Section 19 located North 0°06’30” East 30.00 feet from the West Quarter corner of said Section, said point being the intersection of the West line of said Quarter Section with the North line of Twenty-first Street; run thence East 660.00 feet on the North line of Twenty-first Street; thence North 0°06’30” East 1143.15 feet to the Southerly line of the Chicago, Milwaukee and St. Paul Railroad right of way; thence South 83°34’20” West 664.32 feet on the Southerly line of said right of way to the West line of said Quarter Section; thence South 0°06’30” West 1068.78 feet to the point of beginning. Said land being in the City of Racine, County of Racine,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Northwest Quarter of Section 19, Township 3 North, Range 23 East, bounded as follows: Commence at a point on the North line of Twenty-first Street located 660.00 feet East of the West line of the Northwest Quarter of said Section 19; run thence North 0°06’30” East 778.00 feet on a line parallel with the West line of said Quarter Section to the point of beginning of this description; continue thence North 0°06’30” East 365.15 feet to the Southerly line of the right of way of the Chicago, Milwaukee and St. Paul Railroad right of way; thence North 83°34’20” East 307.72 feet to the West line of Oregon Street as vacated in a vacation plat recorded in Volume S of Plats on page B in the Racine County Register of Deeds Office; thence South 0°02’ East 399.60 feet on the West line of said Street as vacated to the North line of Twentieth Street as vacated in the aforementioned vacation Plat; thence West 306.72 feet on the North line of Twentieth Street as vacated to the point of beginning. Said land being in the City of Racine, County of Racine,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Northwest Quarter of Section 19, Township 3 North, Range 23 East, bounded as follows: Begin at a point on the North line of Twenty-first Street located 660.00 feet East of the West line of the Northwest Quarter of said Section 19; run thence North 0°06’30” East 778.00 feet parallel with the West line of said Quarter Section to the North line of Twentieth Street as vacated in a vacation plat recorded in Volume S of Plats on Page B in the Racine County Register of Deeds Office; thence East 106.72 feet to a point 200.00 feet West of the West line of Oregon Street as vacated in the aforementioned vacated plat; thence South 0°02’ East 778.00 feet parallel with the West line of Oregon Street as vacated to the North line of Twenty-first Street; thence West 108.64 feet to the point beginning. Said land being in the City of Racine, County of Racine, State of Wisconsin. Also, that part of the Chicago, Milwaukee, St. Paul &amp; Pacific Railroad right-of-way adjacent to parcels of land recorded in Document No. 633290. Said right of way being bounded on the West by the East line of Ohio Street and bounded on the East by the West line of Oregon Street extended Northerly to the North line of said right-of-way. Said right of way being 932.4 feet, more or less, in length and 119 feet in width. Said land being in the City of Racine, County of Racine,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EXCEPTING THEREFROM lands conveyed for road purposes recorded June 21, 1962, as Document No. 737741, March 28, 1977, as Document No. 996501 and December 4, 2008, as Document No. 2195156.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Parcel Number:         276-00-00-23869-001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Address:            4600 Twentyfirst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PARCEL C:</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 of Block 75, Section 16, Township 3 North, Range 23 East, as returned by the Appraisers of School and University Lands to the Office of the Secretary of State of the State of Wisconsin, bounded as follows: Begin at the Northwest corner of said Block 75; run thence Easterly in the north line of Block 364 feet, more or less to the Westerly line of the right of way of the Chicago, Milwaukee, St. Paul and Pacific Railroad, thence Southwesterly in the Westerly line of said Railroad right of way to the South line of said Block 75; thence Westerly in the South line of said Block 286.25 feet, more or less, to the Southwest corner of said Block 75; thence Northerly in the West line of said Block 75 a distance of 483.6 feet, more or less, to the place of beginning.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EXCEPTING THEREFROM lands conveyed in Warranty Deed recorded August 6, 1996, as Document No. 1548655 and Warranty Deed recorded September 27, 1996, as Document No. 1554360.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Parcel Number:         276-00-00-08846-001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Address:            1333 Racine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PARCEL D:</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69, Section 16, Township 3 North, Range 23 East, as returned by the Appraisers of School and University Lands to the office of the Secretary of State of the State of Wisconsin, bounded as follows: Begin in the South line of said Block at a point 4.91 chains (324.06 feet) East of the Southwest corner of that part of said Block which lies East of Washington Avenue; run thence North 120 feet; thence West 80 feet; thence South 120 feet to the South line of said Block; thence East 80 feet to the place of beginning; excepting the East 40 feet thereof. Said land being in the City of Racine, County of Racine,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D1:</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the East ¼ of Block 69, Section 16, Township 3 North, Range 23 East, as returned by the Appraisers of School and University lands to the office of the Secretary of State of the State of Wisconsin, bounded as follows: Begin on the South line of said Block, 324.06 feet East of the Southwest corner of that part of said Block East of Washington Avenue; thence North 120 feet; thence West 40 feet; thence South 120 feet; thence East to the place of beginning. Said land being in the City of Racine, County of Racine,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D2:</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69, Section 16, Township 3 North, Range 23 East, as returned by the Appraisers of School and University Lands to the Office of the Secretary of State of the State of Wisconsin, bounded as follows: Begin Four and 91/100 (4.91) chains East of the Southwest corner of that part of said Block which lies East of the United States Road (now Washington Avenue); run thence North 120 feet; run thence East 144.5 feet, more or less, to the East line of said Block; run thence South 120 feet to the South line of said Block; run thence West 144.5 feet, more or less, to the place of beginning. Said land being in the City of Racine, County of Racine,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Parcel Number:         276-00-00-8676-000</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Address:            1212 13th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PARCEL E:</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Lots 6, 7, 8, 13, 14, 15, 16, 21, 22, 23, 24, 29, 30, Blake and Fish’s Subdivision of part of Blocks 77, 83 and 84, School Section, Racine, according to the recorded plat thereof, along with vacated Higgins Court, as shown on Vacation Plat recorded as Document No. 935372. Said land being in the City of Racine, County of Racine and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Parcel E1:</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that certain piece or parcel of land situated in the City of Racine, in said County of Racine and State of Wisconsin, bounded on the North by Fourteenth Street and on the East by Clark Street, and being part of Block 77, School Section, Section 16 and more particularly described as follows: Begin at the point of intersection of the West line of Clark Street with the North line of the alley running West from Clark Street to Blake Street which is shown on the Plat of Blake and Fish’s Subdivision, recorded in Plat Book “D”, page 29, in Register of Deeds Office for said Racine County, and which point is shown on said Plat and in prior deeds in the chain-of-title, as being 300 feet North of the North line of Fifteenth Street, and 290 feet West of the West line of Racine Street, and from said point of beginning, run thence West along the North line of said alley, a distance of 71 feet, more or less, to an iron stake; thence, run North and parallel to said Clark Street, a distance of 85 feet, more or less, to an iron stake; thence, run East right-angle, a distance of 36 feet, more or less, to an iron stake; thence, run Northward, a distance of 98-7/10 feet, more or less, to the South line of Fourteenth Street at a point which is 30 ½ feet West of the West line of Clark Street; thence, run East along the South line of said Fourteenth Street, 30 ½ feet to the said West line of Clark Street; thence, run South along said West line of Clark Street, a distance of 183 - 6/10 feet to the place of beginning.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that certain piece or parcel of land, situated in the City of Racine, in said County of Racine and State of Wisconsin, bounded on the North by Fourteenth Street, and being part of Block No. 77, School Section, in Section 16, and more particularly described as follows: Begin at a point in the South line of Fourteenth Street, which is 65 feet East of the Chicago &amp; Northwestern Railway Company’s right-of-way, and which point of beginning is also 345 feet East of the Northwest corner of said Block No. 77, and from said point of beginning, run thence Southwesterly and parallel with said Chicago, Northwestern Railway Company’s right-of-way, a distance of 213 feet to the Northwesterly boundary line of Blake &amp; Fish’s Subdivision, recorded in Plat Book “D” page 29, in Register of Deeds office for said Racine County, and which said point is marked by an iron stake; thence, run Northeasterly along the said Northwesterly boundary line of Blake &amp; Fish’s Subdivision, to the North line of the alley on said Plat connecting Blake Street with Clark Street, and which said point is 300 feet North of the North line of Fifteenth Street; thence, run East along said North line of said alley to an iron stake, which is 71 feet, more or less, West from the West lien of Clark Street; thence, run North and parallel to said Clark Street, a distance of 85 feet, more or less, to an iron stake; thence, run East at right angles, a distance of 36 feet, more or less, to an iron stake; thence, run Northward, a distance of 98-7/10 feet, more or less, to the said South line of Fourteenth Street at a point which is 30-1/2 fee West of the West line of Clark Street; and thence, run West along the said South line of Fourteenth Street, 62-3/10 feet, more or less, to the place of beginning.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part of Block 77 in Section 16 as returned by the Appraisers of School and University lands to the office of the Secretary of State of the State of Wisconsin, bounded as follows: Commencing on the North line of said Block, 280 feet East of the Northwest corner of said Block, said point of beginning being on the East line of the right of way of the Chicago and Northwestern Railway, running thence East 65 feet, thence Southerly parallel with the East line of the right-of-way of said railway company to the Northerly line of Blake and Fish’s Subdivision of a part of said Block 77, thence Southwesterly on the Northerly line of said Blake and Fish’s Subdivision to the Easterly line of the right-of-way of said Chicago and Northwestern Railway, and thence Northerly on the Easterly line of said right of way to the place of beginning.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Parcel Number:         276-00-00-8914-000</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Address:            1311 14th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Existing Liens and Encumbrances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Permitted Liens are set forth in a separate Amended and Restated Agreement as to Liens and Encumbrances dated as of even date herewith, and executed by the Borrower and acknowledged and agreed to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Exhibit B-1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108158</Words>
  <Characters>567901</Characters>
  <CharactersWithSpaces>683141</CharactersWithSpaces>
  <Paragraphs>5048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