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Johnson David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541 E. ERIE #316</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TWIN DISC INC</w:t>
              </w:r>
            </w:hyperlink>
            <w:r>
              <w:rPr/>
              <w:t xml:space="preserve"> [ </w:t>
            </w:r>
            <w:r>
              <w:rPr>
                <w:rFonts w:ascii="Times;serif" w:hAnsi="Times;serif"/>
                <w:color w:val="0000FF"/>
                <w:sz w:val="24"/>
                <w:shd w:fill="FFFFFF" w:val="clear"/>
              </w:rPr>
              <w:t>TWIN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4"/>
        <w:gridCol w:w="902"/>
        <w:gridCol w:w="772"/>
        <w:gridCol w:w="599"/>
        <w:gridCol w:w="347"/>
        <w:gridCol w:w="798"/>
        <w:gridCol w:w="451"/>
        <w:gridCol w:w="752"/>
        <w:gridCol w:w="1156"/>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179</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75,280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issued in lieu of quarterly cash retainer, pursuant to an irrevocable election made under the Twin Disc, Incorporated Amended and Restated 2021 Omnibus Incentive Plan. Shares will vest on the first anniversary of the date of issuance.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W. Johnson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6698" TargetMode="External"/><Relationship Id="rId5" Type="http://schemas.openxmlformats.org/officeDocument/2006/relationships/hyperlink" Target="http://www.sec.gov/cgi-bin/browse-edgar?action=getcompany&amp;CIK=00001003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3248</Characters>
  <CharactersWithSpaces>3783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